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33D" w:rsidRPr="00D93B19" w:rsidRDefault="008139BB" w:rsidP="00D93B19">
      <w:pPr>
        <w:pStyle w:val="BodyTextIndent"/>
        <w:jc w:val="both"/>
        <w:rPr>
          <w:sz w:val="22"/>
          <w:szCs w:val="22"/>
          <w:u w:val="single"/>
        </w:rPr>
      </w:pPr>
      <w:r w:rsidRPr="00D93B19">
        <w:rPr>
          <w:b/>
          <w:sz w:val="22"/>
          <w:szCs w:val="22"/>
          <w:u w:val="single"/>
        </w:rPr>
        <w:t xml:space="preserve">Manchester </w:t>
      </w:r>
      <w:r w:rsidR="00D7057F">
        <w:rPr>
          <w:b/>
          <w:sz w:val="22"/>
          <w:szCs w:val="22"/>
          <w:u w:val="single"/>
        </w:rPr>
        <w:t xml:space="preserve">Institute of </w:t>
      </w:r>
      <w:proofErr w:type="gramStart"/>
      <w:r w:rsidR="00D7057F">
        <w:rPr>
          <w:b/>
          <w:sz w:val="22"/>
          <w:szCs w:val="22"/>
          <w:u w:val="single"/>
        </w:rPr>
        <w:t>Biotechnology</w:t>
      </w:r>
      <w:r w:rsidRPr="00D93B19">
        <w:rPr>
          <w:b/>
          <w:bCs/>
          <w:sz w:val="22"/>
          <w:szCs w:val="22"/>
          <w:u w:val="single"/>
        </w:rPr>
        <w:t xml:space="preserve">  -</w:t>
      </w:r>
      <w:proofErr w:type="gramEnd"/>
      <w:r w:rsidRPr="00D93B19">
        <w:rPr>
          <w:b/>
          <w:bCs/>
          <w:sz w:val="22"/>
          <w:szCs w:val="22"/>
          <w:u w:val="single"/>
        </w:rPr>
        <w:t xml:space="preserve"> </w:t>
      </w:r>
      <w:r w:rsidR="0005133D" w:rsidRPr="00D93B19">
        <w:rPr>
          <w:b/>
          <w:bCs/>
          <w:sz w:val="22"/>
          <w:szCs w:val="22"/>
          <w:u w:val="single"/>
        </w:rPr>
        <w:t>Risk Assessment Form</w:t>
      </w:r>
    </w:p>
    <w:p w:rsidR="0005133D" w:rsidRPr="00D93B19" w:rsidRDefault="00D7057F" w:rsidP="00D93B19">
      <w:pPr>
        <w:pStyle w:val="BodyTextIndent"/>
        <w:jc w:val="both"/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pt;margin-top:15pt;width:87.9pt;height:84.55pt;z-index:-251658752;mso-position-horizontal-relative:page;mso-position-vertical-relative:page">
            <v:imagedata r:id="rId8" o:title="TUOM_4COL"/>
            <w10:wrap anchorx="page" anchory="page"/>
          </v:shape>
        </w:pict>
      </w:r>
    </w:p>
    <w:p w:rsidR="0020100F" w:rsidRPr="00D93B19" w:rsidRDefault="0020100F" w:rsidP="00D93B19">
      <w:pPr>
        <w:pStyle w:val="BodyTextIndent"/>
        <w:jc w:val="both"/>
        <w:rPr>
          <w:sz w:val="22"/>
          <w:szCs w:val="22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7"/>
        <w:gridCol w:w="2285"/>
        <w:gridCol w:w="2472"/>
        <w:gridCol w:w="3082"/>
        <w:gridCol w:w="2650"/>
        <w:gridCol w:w="2039"/>
      </w:tblGrid>
      <w:tr w:rsidR="008F47E5" w:rsidRPr="00D93B19" w:rsidTr="00D93B19">
        <w:trPr>
          <w:cantSplit/>
          <w:trHeight w:val="861"/>
          <w:tblHeader/>
          <w:jc w:val="center"/>
        </w:trPr>
        <w:tc>
          <w:tcPr>
            <w:tcW w:w="1647" w:type="dxa"/>
            <w:tcBorders>
              <w:bottom w:val="single" w:sz="4" w:space="0" w:color="auto"/>
            </w:tcBorders>
            <w:shd w:val="clear" w:color="auto" w:fill="CCFFFF"/>
          </w:tcPr>
          <w:p w:rsidR="008F47E5" w:rsidRPr="00D93B19" w:rsidRDefault="008F47E5" w:rsidP="00D93B19">
            <w:pPr>
              <w:jc w:val="both"/>
              <w:rPr>
                <w:color w:val="FF0000"/>
                <w:sz w:val="22"/>
                <w:szCs w:val="22"/>
              </w:rPr>
            </w:pPr>
            <w:r w:rsidRPr="00D93B19">
              <w:rPr>
                <w:b/>
                <w:sz w:val="22"/>
                <w:szCs w:val="22"/>
              </w:rPr>
              <w:t>Date:</w:t>
            </w:r>
            <w:r w:rsidR="002D7ABB" w:rsidRPr="00D93B19">
              <w:rPr>
                <w:sz w:val="22"/>
                <w:szCs w:val="22"/>
              </w:rPr>
              <w:t xml:space="preserve"> </w:t>
            </w:r>
            <w:r w:rsidR="00514CF0" w:rsidRPr="00D93B19">
              <w:rPr>
                <w:sz w:val="22"/>
                <w:szCs w:val="22"/>
              </w:rPr>
              <w:t>13/01/2015</w:t>
            </w:r>
          </w:p>
          <w:p w:rsidR="008F47E5" w:rsidRPr="00D93B19" w:rsidRDefault="008F47E5" w:rsidP="00D93B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85" w:type="dxa"/>
            <w:tcBorders>
              <w:bottom w:val="single" w:sz="4" w:space="0" w:color="auto"/>
            </w:tcBorders>
            <w:shd w:val="clear" w:color="auto" w:fill="CCFFFF"/>
          </w:tcPr>
          <w:p w:rsidR="008139BB" w:rsidRPr="00D93B19" w:rsidRDefault="008F47E5" w:rsidP="00D93B19">
            <w:pPr>
              <w:jc w:val="both"/>
              <w:rPr>
                <w:sz w:val="22"/>
                <w:szCs w:val="22"/>
              </w:rPr>
            </w:pPr>
            <w:r w:rsidRPr="00D93B19">
              <w:rPr>
                <w:b/>
                <w:sz w:val="22"/>
                <w:szCs w:val="22"/>
              </w:rPr>
              <w:t>Assessed by</w:t>
            </w:r>
            <w:r w:rsidRPr="00D93B19">
              <w:rPr>
                <w:sz w:val="22"/>
                <w:szCs w:val="22"/>
              </w:rPr>
              <w:t>:</w:t>
            </w:r>
            <w:r w:rsidR="002D7ABB" w:rsidRPr="00D93B19">
              <w:rPr>
                <w:sz w:val="22"/>
                <w:szCs w:val="22"/>
              </w:rPr>
              <w:t xml:space="preserve"> </w:t>
            </w:r>
          </w:p>
          <w:p w:rsidR="00CA2B83" w:rsidRPr="00D93B19" w:rsidRDefault="00AA2080" w:rsidP="00D93B19">
            <w:pPr>
              <w:jc w:val="both"/>
              <w:rPr>
                <w:sz w:val="22"/>
                <w:szCs w:val="22"/>
              </w:rPr>
            </w:pPr>
            <w:r w:rsidRPr="00D93B19">
              <w:rPr>
                <w:sz w:val="22"/>
                <w:szCs w:val="22"/>
              </w:rPr>
              <w:t xml:space="preserve">Fiona </w:t>
            </w:r>
            <w:r w:rsidR="00514CF0" w:rsidRPr="00D93B19">
              <w:rPr>
                <w:sz w:val="22"/>
                <w:szCs w:val="22"/>
              </w:rPr>
              <w:t>Marriage</w:t>
            </w:r>
          </w:p>
        </w:tc>
        <w:tc>
          <w:tcPr>
            <w:tcW w:w="2472" w:type="dxa"/>
            <w:tcBorders>
              <w:bottom w:val="single" w:sz="4" w:space="0" w:color="auto"/>
            </w:tcBorders>
            <w:shd w:val="clear" w:color="auto" w:fill="CCFFFF"/>
          </w:tcPr>
          <w:p w:rsidR="008F47E5" w:rsidRPr="00D93B19" w:rsidRDefault="00B613A2" w:rsidP="00D93B19">
            <w:pPr>
              <w:jc w:val="both"/>
              <w:rPr>
                <w:sz w:val="22"/>
                <w:szCs w:val="22"/>
              </w:rPr>
            </w:pPr>
            <w:r w:rsidRPr="00D93B19">
              <w:rPr>
                <w:b/>
                <w:sz w:val="22"/>
                <w:szCs w:val="22"/>
              </w:rPr>
              <w:t>Validated by</w:t>
            </w:r>
            <w:r w:rsidRPr="00D93B19">
              <w:rPr>
                <w:sz w:val="22"/>
                <w:szCs w:val="22"/>
              </w:rPr>
              <w:t>:</w:t>
            </w:r>
            <w:r w:rsidR="002D7ABB" w:rsidRPr="00D93B19">
              <w:rPr>
                <w:sz w:val="22"/>
                <w:szCs w:val="22"/>
              </w:rPr>
              <w:t xml:space="preserve"> </w:t>
            </w:r>
          </w:p>
          <w:p w:rsidR="00B613A2" w:rsidRPr="00D93B19" w:rsidRDefault="00AA2080" w:rsidP="00D93B19">
            <w:pPr>
              <w:jc w:val="both"/>
              <w:rPr>
                <w:sz w:val="22"/>
                <w:szCs w:val="22"/>
              </w:rPr>
            </w:pPr>
            <w:r w:rsidRPr="00D93B19">
              <w:rPr>
                <w:sz w:val="22"/>
                <w:szCs w:val="22"/>
              </w:rPr>
              <w:t>Tanya Aspinall</w:t>
            </w:r>
          </w:p>
        </w:tc>
        <w:tc>
          <w:tcPr>
            <w:tcW w:w="3082" w:type="dxa"/>
            <w:tcBorders>
              <w:bottom w:val="single" w:sz="4" w:space="0" w:color="auto"/>
              <w:right w:val="nil"/>
            </w:tcBorders>
            <w:shd w:val="clear" w:color="auto" w:fill="CCFFFF"/>
          </w:tcPr>
          <w:p w:rsidR="00AA2080" w:rsidRPr="00D93B19" w:rsidRDefault="008F47E5" w:rsidP="00D93B19">
            <w:pPr>
              <w:jc w:val="both"/>
              <w:rPr>
                <w:sz w:val="22"/>
                <w:szCs w:val="22"/>
              </w:rPr>
            </w:pPr>
            <w:r w:rsidRPr="00D93B19">
              <w:rPr>
                <w:b/>
                <w:sz w:val="22"/>
                <w:szCs w:val="22"/>
              </w:rPr>
              <w:t>Location</w:t>
            </w:r>
            <w:r w:rsidRPr="00D93B19">
              <w:rPr>
                <w:sz w:val="22"/>
                <w:szCs w:val="22"/>
              </w:rPr>
              <w:t xml:space="preserve">: </w:t>
            </w:r>
          </w:p>
          <w:p w:rsidR="008F47E5" w:rsidRPr="00D93B19" w:rsidRDefault="008139BB" w:rsidP="00D93B19">
            <w:pPr>
              <w:jc w:val="both"/>
              <w:rPr>
                <w:sz w:val="22"/>
                <w:szCs w:val="22"/>
              </w:rPr>
            </w:pPr>
            <w:r w:rsidRPr="00D93B19">
              <w:rPr>
                <w:sz w:val="22"/>
                <w:szCs w:val="22"/>
              </w:rPr>
              <w:t>MIB</w:t>
            </w:r>
            <w:r w:rsidR="002D7ABB" w:rsidRPr="00D93B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50" w:type="dxa"/>
            <w:tcBorders>
              <w:left w:val="nil"/>
              <w:bottom w:val="single" w:sz="4" w:space="0" w:color="auto"/>
            </w:tcBorders>
            <w:shd w:val="clear" w:color="auto" w:fill="CCFFFF"/>
          </w:tcPr>
          <w:p w:rsidR="008F47E5" w:rsidRPr="00D93B19" w:rsidRDefault="008F47E5" w:rsidP="00D93B1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CCFFFF"/>
          </w:tcPr>
          <w:p w:rsidR="008F47E5" w:rsidRPr="00D93B19" w:rsidRDefault="008F47E5" w:rsidP="00D93B19">
            <w:pPr>
              <w:jc w:val="both"/>
              <w:rPr>
                <w:b/>
                <w:sz w:val="22"/>
                <w:szCs w:val="22"/>
              </w:rPr>
            </w:pPr>
            <w:r w:rsidRPr="00D93B19">
              <w:rPr>
                <w:b/>
                <w:sz w:val="22"/>
                <w:szCs w:val="22"/>
              </w:rPr>
              <w:t>Review date:</w:t>
            </w:r>
            <w:r w:rsidR="002D7ABB" w:rsidRPr="00D93B19">
              <w:rPr>
                <w:b/>
                <w:sz w:val="22"/>
                <w:szCs w:val="22"/>
              </w:rPr>
              <w:t xml:space="preserve"> </w:t>
            </w:r>
          </w:p>
          <w:p w:rsidR="008139BB" w:rsidRPr="00D93B19" w:rsidRDefault="00514CF0" w:rsidP="00D93B19">
            <w:pPr>
              <w:jc w:val="both"/>
              <w:rPr>
                <w:sz w:val="22"/>
                <w:szCs w:val="22"/>
              </w:rPr>
            </w:pPr>
            <w:r w:rsidRPr="00D93B19">
              <w:rPr>
                <w:sz w:val="22"/>
                <w:szCs w:val="22"/>
              </w:rPr>
              <w:t>12/01/2016</w:t>
            </w:r>
          </w:p>
        </w:tc>
      </w:tr>
      <w:tr w:rsidR="00B613A2" w:rsidRPr="00D93B19" w:rsidTr="00506CF3">
        <w:trPr>
          <w:cantSplit/>
          <w:trHeight w:val="1114"/>
          <w:tblHeader/>
          <w:jc w:val="center"/>
        </w:trPr>
        <w:tc>
          <w:tcPr>
            <w:tcW w:w="14175" w:type="dxa"/>
            <w:gridSpan w:val="6"/>
          </w:tcPr>
          <w:p w:rsidR="005650C7" w:rsidRPr="00D93B19" w:rsidRDefault="00B613A2" w:rsidP="00D93B19">
            <w:pPr>
              <w:jc w:val="both"/>
              <w:rPr>
                <w:sz w:val="22"/>
                <w:szCs w:val="22"/>
              </w:rPr>
            </w:pPr>
            <w:r w:rsidRPr="00D93B19">
              <w:rPr>
                <w:b/>
                <w:sz w:val="22"/>
                <w:szCs w:val="22"/>
              </w:rPr>
              <w:t xml:space="preserve">Task </w:t>
            </w:r>
          </w:p>
          <w:p w:rsidR="00546B09" w:rsidRPr="00D93B19" w:rsidRDefault="00546B09" w:rsidP="00D93B19">
            <w:pPr>
              <w:ind w:left="567"/>
              <w:jc w:val="both"/>
              <w:rPr>
                <w:sz w:val="22"/>
                <w:szCs w:val="22"/>
              </w:rPr>
            </w:pPr>
            <w:r w:rsidRPr="00D93B19">
              <w:rPr>
                <w:sz w:val="22"/>
                <w:szCs w:val="22"/>
              </w:rPr>
              <w:t xml:space="preserve">Use of </w:t>
            </w:r>
            <w:r w:rsidR="0091475D" w:rsidRPr="00D93B19">
              <w:rPr>
                <w:sz w:val="22"/>
                <w:szCs w:val="22"/>
              </w:rPr>
              <w:t>Affymetrix Microarray Suite</w:t>
            </w:r>
          </w:p>
          <w:p w:rsidR="0005133D" w:rsidRPr="00D93B19" w:rsidRDefault="0091475D" w:rsidP="00D93B19">
            <w:pPr>
              <w:ind w:left="567"/>
              <w:jc w:val="both"/>
              <w:rPr>
                <w:sz w:val="22"/>
                <w:szCs w:val="22"/>
              </w:rPr>
            </w:pPr>
            <w:r w:rsidRPr="00D93B19">
              <w:rPr>
                <w:sz w:val="22"/>
                <w:szCs w:val="22"/>
              </w:rPr>
              <w:t xml:space="preserve">After RNA has been extracted samples are processed which includes IVT labelling, hybridisation, washing, staining and scanning </w:t>
            </w:r>
            <w:r w:rsidR="00CE6298" w:rsidRPr="00D93B19">
              <w:rPr>
                <w:sz w:val="22"/>
                <w:szCs w:val="22"/>
              </w:rPr>
              <w:t>the arrays using a fully enclosed laser.</w:t>
            </w:r>
          </w:p>
        </w:tc>
      </w:tr>
    </w:tbl>
    <w:p w:rsidR="0020100F" w:rsidRDefault="0020100F" w:rsidP="00D93B19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1559"/>
        <w:gridCol w:w="6237"/>
        <w:gridCol w:w="992"/>
        <w:gridCol w:w="1069"/>
      </w:tblGrid>
      <w:tr w:rsidR="00D93B19" w:rsidTr="00D93B19">
        <w:tc>
          <w:tcPr>
            <w:tcW w:w="2235" w:type="dxa"/>
          </w:tcPr>
          <w:p w:rsidR="00D93B19" w:rsidRPr="00D93B19" w:rsidRDefault="00D93B19" w:rsidP="005364BB">
            <w:pPr>
              <w:jc w:val="both"/>
              <w:rPr>
                <w:b/>
                <w:sz w:val="22"/>
                <w:szCs w:val="22"/>
              </w:rPr>
            </w:pPr>
            <w:r w:rsidRPr="00D93B19">
              <w:rPr>
                <w:b/>
                <w:sz w:val="22"/>
                <w:szCs w:val="22"/>
              </w:rPr>
              <w:t xml:space="preserve">Activity </w:t>
            </w:r>
          </w:p>
        </w:tc>
        <w:tc>
          <w:tcPr>
            <w:tcW w:w="2126" w:type="dxa"/>
          </w:tcPr>
          <w:p w:rsidR="00D93B19" w:rsidRPr="00D93B19" w:rsidRDefault="00D93B19" w:rsidP="005364BB">
            <w:pPr>
              <w:jc w:val="both"/>
              <w:rPr>
                <w:b/>
                <w:sz w:val="22"/>
                <w:szCs w:val="22"/>
              </w:rPr>
            </w:pPr>
            <w:r w:rsidRPr="00D93B19">
              <w:rPr>
                <w:b/>
                <w:sz w:val="22"/>
                <w:szCs w:val="22"/>
              </w:rPr>
              <w:t xml:space="preserve">Hazard </w:t>
            </w:r>
          </w:p>
        </w:tc>
        <w:tc>
          <w:tcPr>
            <w:tcW w:w="1559" w:type="dxa"/>
          </w:tcPr>
          <w:p w:rsidR="00D93B19" w:rsidRPr="00D93B19" w:rsidRDefault="00D93B19" w:rsidP="005364BB">
            <w:pPr>
              <w:jc w:val="both"/>
              <w:rPr>
                <w:sz w:val="22"/>
                <w:szCs w:val="22"/>
              </w:rPr>
            </w:pPr>
            <w:r w:rsidRPr="00D93B19">
              <w:rPr>
                <w:b/>
                <w:sz w:val="22"/>
                <w:szCs w:val="22"/>
              </w:rPr>
              <w:t>Person(s) in dange</w:t>
            </w:r>
            <w:r w:rsidRPr="00D93B19">
              <w:rPr>
                <w:sz w:val="22"/>
                <w:szCs w:val="22"/>
              </w:rPr>
              <w:t xml:space="preserve">r </w:t>
            </w:r>
          </w:p>
        </w:tc>
        <w:tc>
          <w:tcPr>
            <w:tcW w:w="6237" w:type="dxa"/>
          </w:tcPr>
          <w:p w:rsidR="00D93B19" w:rsidRPr="00D93B19" w:rsidRDefault="00D93B19" w:rsidP="005364BB">
            <w:pPr>
              <w:jc w:val="both"/>
              <w:rPr>
                <w:sz w:val="22"/>
                <w:szCs w:val="22"/>
              </w:rPr>
            </w:pPr>
            <w:r w:rsidRPr="00D93B19">
              <w:rPr>
                <w:b/>
                <w:sz w:val="22"/>
                <w:szCs w:val="22"/>
              </w:rPr>
              <w:t>Existing measures to control risk</w:t>
            </w:r>
            <w:r w:rsidRPr="00D93B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D93B19" w:rsidRPr="00D93B19" w:rsidRDefault="00D93B19" w:rsidP="005364BB">
            <w:pPr>
              <w:jc w:val="both"/>
              <w:rPr>
                <w:sz w:val="22"/>
                <w:szCs w:val="22"/>
              </w:rPr>
            </w:pPr>
            <w:r w:rsidRPr="00D93B19">
              <w:rPr>
                <w:b/>
                <w:sz w:val="22"/>
                <w:szCs w:val="22"/>
              </w:rPr>
              <w:t>Risk rating</w:t>
            </w:r>
            <w:r w:rsidRPr="00D93B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69" w:type="dxa"/>
          </w:tcPr>
          <w:p w:rsidR="00D93B19" w:rsidRPr="00D93B19" w:rsidRDefault="00D93B19" w:rsidP="005364BB">
            <w:pPr>
              <w:jc w:val="both"/>
              <w:rPr>
                <w:b/>
                <w:sz w:val="22"/>
                <w:szCs w:val="22"/>
              </w:rPr>
            </w:pPr>
            <w:r w:rsidRPr="00D93B19">
              <w:rPr>
                <w:b/>
                <w:sz w:val="22"/>
                <w:szCs w:val="22"/>
              </w:rPr>
              <w:t xml:space="preserve">Result </w:t>
            </w:r>
          </w:p>
        </w:tc>
      </w:tr>
      <w:tr w:rsidR="00D93B19" w:rsidTr="00D93B19">
        <w:tc>
          <w:tcPr>
            <w:tcW w:w="2235" w:type="dxa"/>
            <w:tcBorders>
              <w:bottom w:val="nil"/>
            </w:tcBorders>
          </w:tcPr>
          <w:p w:rsidR="00D93B19" w:rsidRPr="00D93B19" w:rsidRDefault="00D93B19" w:rsidP="005364BB">
            <w:pPr>
              <w:jc w:val="both"/>
              <w:rPr>
                <w:sz w:val="22"/>
                <w:szCs w:val="22"/>
              </w:rPr>
            </w:pPr>
            <w:r w:rsidRPr="00D93B19">
              <w:rPr>
                <w:sz w:val="22"/>
                <w:szCs w:val="22"/>
              </w:rPr>
              <w:t>Use of Hybridisation Oven, Wash Station, Scanner, heated blocks and microfuges</w:t>
            </w:r>
          </w:p>
          <w:p w:rsidR="00D93B19" w:rsidRPr="00D93B19" w:rsidRDefault="00D93B19" w:rsidP="005364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93B19" w:rsidRPr="00D93B19" w:rsidRDefault="00D93B19" w:rsidP="005364BB">
            <w:pPr>
              <w:jc w:val="both"/>
              <w:rPr>
                <w:sz w:val="22"/>
                <w:szCs w:val="22"/>
              </w:rPr>
            </w:pPr>
            <w:r w:rsidRPr="00D93B19">
              <w:rPr>
                <w:sz w:val="22"/>
                <w:szCs w:val="22"/>
              </w:rPr>
              <w:t>Electrical hazard - risk of electric shock</w:t>
            </w:r>
          </w:p>
        </w:tc>
        <w:tc>
          <w:tcPr>
            <w:tcW w:w="1559" w:type="dxa"/>
          </w:tcPr>
          <w:p w:rsidR="00D93B19" w:rsidRPr="00D93B19" w:rsidRDefault="00D93B19" w:rsidP="005364BB">
            <w:pPr>
              <w:jc w:val="both"/>
              <w:rPr>
                <w:sz w:val="22"/>
                <w:szCs w:val="22"/>
              </w:rPr>
            </w:pPr>
            <w:r w:rsidRPr="00D93B19">
              <w:rPr>
                <w:sz w:val="22"/>
                <w:szCs w:val="22"/>
              </w:rPr>
              <w:t xml:space="preserve">Staff </w:t>
            </w:r>
          </w:p>
        </w:tc>
        <w:tc>
          <w:tcPr>
            <w:tcW w:w="6237" w:type="dxa"/>
          </w:tcPr>
          <w:p w:rsidR="00D93B19" w:rsidRPr="00D93B19" w:rsidRDefault="00D93B19" w:rsidP="005364BB">
            <w:pPr>
              <w:jc w:val="both"/>
              <w:rPr>
                <w:sz w:val="22"/>
                <w:szCs w:val="22"/>
              </w:rPr>
            </w:pPr>
            <w:r w:rsidRPr="00D93B19">
              <w:rPr>
                <w:sz w:val="22"/>
                <w:szCs w:val="22"/>
              </w:rPr>
              <w:t>All equipment and power supplies are safety tested and regularly maintained.</w:t>
            </w:r>
          </w:p>
        </w:tc>
        <w:tc>
          <w:tcPr>
            <w:tcW w:w="992" w:type="dxa"/>
          </w:tcPr>
          <w:p w:rsidR="00D93B19" w:rsidRPr="00D93B19" w:rsidRDefault="00D93B19" w:rsidP="005364BB">
            <w:pPr>
              <w:jc w:val="both"/>
              <w:rPr>
                <w:sz w:val="22"/>
                <w:szCs w:val="22"/>
              </w:rPr>
            </w:pPr>
            <w:r w:rsidRPr="00D93B19">
              <w:rPr>
                <w:sz w:val="22"/>
                <w:szCs w:val="22"/>
              </w:rPr>
              <w:t>low</w:t>
            </w:r>
          </w:p>
        </w:tc>
        <w:tc>
          <w:tcPr>
            <w:tcW w:w="1069" w:type="dxa"/>
          </w:tcPr>
          <w:p w:rsidR="00D93B19" w:rsidRPr="00D93B19" w:rsidRDefault="00D93B19" w:rsidP="005364BB">
            <w:pPr>
              <w:jc w:val="both"/>
              <w:rPr>
                <w:sz w:val="22"/>
                <w:szCs w:val="22"/>
              </w:rPr>
            </w:pPr>
            <w:r w:rsidRPr="00D93B19">
              <w:rPr>
                <w:sz w:val="22"/>
                <w:szCs w:val="22"/>
              </w:rPr>
              <w:t>A</w:t>
            </w:r>
          </w:p>
        </w:tc>
      </w:tr>
      <w:tr w:rsidR="00D93B19" w:rsidTr="00D93B19">
        <w:tc>
          <w:tcPr>
            <w:tcW w:w="2235" w:type="dxa"/>
            <w:tcBorders>
              <w:top w:val="nil"/>
            </w:tcBorders>
          </w:tcPr>
          <w:p w:rsidR="00D93B19" w:rsidRDefault="00D93B19" w:rsidP="00D93B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93B19" w:rsidRPr="00D93B19" w:rsidRDefault="00D93B19" w:rsidP="005364BB">
            <w:pPr>
              <w:jc w:val="both"/>
              <w:rPr>
                <w:sz w:val="22"/>
                <w:szCs w:val="22"/>
              </w:rPr>
            </w:pPr>
            <w:r w:rsidRPr="00D93B19">
              <w:rPr>
                <w:sz w:val="22"/>
                <w:szCs w:val="22"/>
              </w:rPr>
              <w:t>Trailing electrical leads – risk of slips/trips</w:t>
            </w:r>
          </w:p>
        </w:tc>
        <w:tc>
          <w:tcPr>
            <w:tcW w:w="1559" w:type="dxa"/>
          </w:tcPr>
          <w:p w:rsidR="00D93B19" w:rsidRPr="00D93B19" w:rsidRDefault="00D93B19" w:rsidP="005364BB">
            <w:pPr>
              <w:jc w:val="both"/>
              <w:rPr>
                <w:sz w:val="22"/>
                <w:szCs w:val="22"/>
              </w:rPr>
            </w:pPr>
            <w:r w:rsidRPr="00D93B19">
              <w:rPr>
                <w:sz w:val="22"/>
                <w:szCs w:val="22"/>
              </w:rPr>
              <w:t>Staff and others in lab</w:t>
            </w:r>
          </w:p>
        </w:tc>
        <w:tc>
          <w:tcPr>
            <w:tcW w:w="6237" w:type="dxa"/>
          </w:tcPr>
          <w:p w:rsidR="00D93B19" w:rsidRPr="00D93B19" w:rsidRDefault="00D93B19" w:rsidP="005364BB">
            <w:pPr>
              <w:jc w:val="both"/>
              <w:rPr>
                <w:sz w:val="22"/>
                <w:szCs w:val="22"/>
              </w:rPr>
            </w:pPr>
            <w:r w:rsidRPr="00D93B19">
              <w:rPr>
                <w:sz w:val="22"/>
                <w:szCs w:val="22"/>
              </w:rPr>
              <w:t>All excess leads are coiled and taped to minimise the risk of slip/trips.</w:t>
            </w:r>
          </w:p>
        </w:tc>
        <w:tc>
          <w:tcPr>
            <w:tcW w:w="992" w:type="dxa"/>
          </w:tcPr>
          <w:p w:rsidR="00D93B19" w:rsidRPr="00D93B19" w:rsidRDefault="00D93B19" w:rsidP="005364BB">
            <w:pPr>
              <w:jc w:val="both"/>
              <w:rPr>
                <w:sz w:val="22"/>
                <w:szCs w:val="22"/>
              </w:rPr>
            </w:pPr>
            <w:r w:rsidRPr="00D93B19">
              <w:rPr>
                <w:sz w:val="22"/>
                <w:szCs w:val="22"/>
              </w:rPr>
              <w:t>low</w:t>
            </w:r>
          </w:p>
        </w:tc>
        <w:tc>
          <w:tcPr>
            <w:tcW w:w="1069" w:type="dxa"/>
          </w:tcPr>
          <w:p w:rsidR="00D93B19" w:rsidRPr="00D93B19" w:rsidRDefault="00D93B19" w:rsidP="005364BB">
            <w:pPr>
              <w:jc w:val="both"/>
              <w:rPr>
                <w:sz w:val="22"/>
                <w:szCs w:val="22"/>
              </w:rPr>
            </w:pPr>
            <w:r w:rsidRPr="00D93B19">
              <w:rPr>
                <w:sz w:val="22"/>
                <w:szCs w:val="22"/>
              </w:rPr>
              <w:t>A</w:t>
            </w:r>
          </w:p>
        </w:tc>
      </w:tr>
      <w:tr w:rsidR="00D93B19" w:rsidTr="00D93B19">
        <w:tc>
          <w:tcPr>
            <w:tcW w:w="2235" w:type="dxa"/>
          </w:tcPr>
          <w:p w:rsidR="00D93B19" w:rsidRPr="00D93B19" w:rsidRDefault="00D93B19" w:rsidP="005364BB">
            <w:pPr>
              <w:jc w:val="both"/>
              <w:rPr>
                <w:sz w:val="22"/>
                <w:szCs w:val="22"/>
              </w:rPr>
            </w:pPr>
            <w:r w:rsidRPr="00D93B19">
              <w:rPr>
                <w:sz w:val="22"/>
                <w:szCs w:val="22"/>
              </w:rPr>
              <w:t>Use of Scanner</w:t>
            </w:r>
          </w:p>
        </w:tc>
        <w:tc>
          <w:tcPr>
            <w:tcW w:w="2126" w:type="dxa"/>
          </w:tcPr>
          <w:p w:rsidR="00D93B19" w:rsidRPr="00D93B19" w:rsidRDefault="00D93B19" w:rsidP="005364BB">
            <w:pPr>
              <w:jc w:val="both"/>
              <w:rPr>
                <w:sz w:val="22"/>
                <w:szCs w:val="22"/>
              </w:rPr>
            </w:pPr>
            <w:r w:rsidRPr="00D93B19">
              <w:rPr>
                <w:sz w:val="22"/>
                <w:szCs w:val="22"/>
              </w:rPr>
              <w:t>Laser Risk</w:t>
            </w:r>
          </w:p>
        </w:tc>
        <w:tc>
          <w:tcPr>
            <w:tcW w:w="1559" w:type="dxa"/>
          </w:tcPr>
          <w:p w:rsidR="00D93B19" w:rsidRPr="00D93B19" w:rsidRDefault="00D93B19" w:rsidP="005364BB">
            <w:pPr>
              <w:jc w:val="both"/>
              <w:rPr>
                <w:sz w:val="22"/>
                <w:szCs w:val="22"/>
              </w:rPr>
            </w:pPr>
            <w:r w:rsidRPr="00D93B19">
              <w:rPr>
                <w:sz w:val="22"/>
                <w:szCs w:val="22"/>
              </w:rPr>
              <w:t>Staff and others in lab</w:t>
            </w:r>
          </w:p>
        </w:tc>
        <w:tc>
          <w:tcPr>
            <w:tcW w:w="6237" w:type="dxa"/>
          </w:tcPr>
          <w:p w:rsidR="00D93B19" w:rsidRPr="00D93B19" w:rsidRDefault="00D93B19" w:rsidP="00D705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93B19">
              <w:rPr>
                <w:sz w:val="22"/>
                <w:szCs w:val="22"/>
              </w:rPr>
              <w:t xml:space="preserve">The </w:t>
            </w:r>
            <w:proofErr w:type="spellStart"/>
            <w:r w:rsidRPr="00D93B19">
              <w:rPr>
                <w:sz w:val="22"/>
                <w:szCs w:val="22"/>
              </w:rPr>
              <w:t>GeneChip</w:t>
            </w:r>
            <w:proofErr w:type="spellEnd"/>
            <w:r w:rsidRPr="00D93B19">
              <w:rPr>
                <w:sz w:val="22"/>
                <w:szCs w:val="22"/>
              </w:rPr>
              <w:t xml:space="preserve"> Scanner 3000 7G houses a Solid-State Green Laser. This is a highly reliable, solid-state, self-contained, diode-pumped, frequency doubled</w:t>
            </w:r>
            <w:r w:rsidR="00D7057F">
              <w:rPr>
                <w:sz w:val="22"/>
                <w:szCs w:val="22"/>
              </w:rPr>
              <w:t xml:space="preserve"> </w:t>
            </w:r>
            <w:r w:rsidRPr="00D93B19">
              <w:rPr>
                <w:sz w:val="22"/>
                <w:szCs w:val="22"/>
              </w:rPr>
              <w:t xml:space="preserve">YAG laser. </w:t>
            </w:r>
          </w:p>
          <w:p w:rsidR="00D93B19" w:rsidRPr="00D93B19" w:rsidRDefault="00D93B19" w:rsidP="005364BB">
            <w:pPr>
              <w:jc w:val="both"/>
              <w:rPr>
                <w:sz w:val="22"/>
                <w:szCs w:val="22"/>
              </w:rPr>
            </w:pPr>
            <w:r w:rsidRPr="00D93B19">
              <w:rPr>
                <w:sz w:val="22"/>
                <w:szCs w:val="22"/>
              </w:rPr>
              <w:t>Under normal operating procedures the laser is fully enclosed, the user will not come in to contact with the laser and therefore it presents no risk.</w:t>
            </w:r>
          </w:p>
        </w:tc>
        <w:tc>
          <w:tcPr>
            <w:tcW w:w="992" w:type="dxa"/>
          </w:tcPr>
          <w:p w:rsidR="00D93B19" w:rsidRPr="00D93B19" w:rsidRDefault="00D93B19" w:rsidP="005364BB">
            <w:pPr>
              <w:jc w:val="both"/>
              <w:rPr>
                <w:sz w:val="22"/>
                <w:szCs w:val="22"/>
              </w:rPr>
            </w:pPr>
            <w:r w:rsidRPr="00D93B19">
              <w:rPr>
                <w:sz w:val="22"/>
                <w:szCs w:val="22"/>
              </w:rPr>
              <w:t>low</w:t>
            </w:r>
          </w:p>
        </w:tc>
        <w:tc>
          <w:tcPr>
            <w:tcW w:w="1069" w:type="dxa"/>
          </w:tcPr>
          <w:p w:rsidR="00D93B19" w:rsidRPr="00D93B19" w:rsidRDefault="00D93B19" w:rsidP="005364BB">
            <w:pPr>
              <w:jc w:val="both"/>
              <w:rPr>
                <w:sz w:val="22"/>
                <w:szCs w:val="22"/>
              </w:rPr>
            </w:pPr>
            <w:r w:rsidRPr="00D93B19">
              <w:rPr>
                <w:sz w:val="22"/>
                <w:szCs w:val="22"/>
              </w:rPr>
              <w:t>A</w:t>
            </w:r>
          </w:p>
        </w:tc>
      </w:tr>
      <w:tr w:rsidR="00D93B19" w:rsidTr="00D93B19">
        <w:tc>
          <w:tcPr>
            <w:tcW w:w="2235" w:type="dxa"/>
          </w:tcPr>
          <w:p w:rsidR="00D93B19" w:rsidRPr="00D93B19" w:rsidRDefault="00D93B19" w:rsidP="005364BB">
            <w:pPr>
              <w:jc w:val="both"/>
              <w:rPr>
                <w:sz w:val="22"/>
                <w:szCs w:val="22"/>
              </w:rPr>
            </w:pPr>
            <w:r w:rsidRPr="00D93B19">
              <w:rPr>
                <w:sz w:val="22"/>
                <w:szCs w:val="22"/>
              </w:rPr>
              <w:t>Use of Heat Blocks and Hybridisation Oven</w:t>
            </w:r>
          </w:p>
          <w:p w:rsidR="00D93B19" w:rsidRPr="00D93B19" w:rsidRDefault="00D93B19" w:rsidP="005364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93B19" w:rsidRPr="00D93B19" w:rsidRDefault="00D93B19" w:rsidP="005364BB">
            <w:pPr>
              <w:jc w:val="both"/>
              <w:rPr>
                <w:sz w:val="22"/>
                <w:szCs w:val="22"/>
              </w:rPr>
            </w:pPr>
            <w:r w:rsidRPr="00D93B19">
              <w:rPr>
                <w:sz w:val="22"/>
                <w:szCs w:val="22"/>
              </w:rPr>
              <w:t>Heated blocks and Hot Air Oven -  risk of burns</w:t>
            </w:r>
          </w:p>
        </w:tc>
        <w:tc>
          <w:tcPr>
            <w:tcW w:w="1559" w:type="dxa"/>
          </w:tcPr>
          <w:p w:rsidR="00D93B19" w:rsidRPr="00D93B19" w:rsidRDefault="00D93B19" w:rsidP="005364BB">
            <w:pPr>
              <w:jc w:val="both"/>
              <w:rPr>
                <w:sz w:val="22"/>
                <w:szCs w:val="22"/>
              </w:rPr>
            </w:pPr>
            <w:r w:rsidRPr="00D93B19">
              <w:rPr>
                <w:sz w:val="22"/>
                <w:szCs w:val="22"/>
              </w:rPr>
              <w:t xml:space="preserve">Staff  </w:t>
            </w:r>
          </w:p>
        </w:tc>
        <w:tc>
          <w:tcPr>
            <w:tcW w:w="6237" w:type="dxa"/>
          </w:tcPr>
          <w:p w:rsidR="00D93B19" w:rsidRDefault="00D93B19" w:rsidP="005364BB">
            <w:pPr>
              <w:jc w:val="both"/>
              <w:rPr>
                <w:sz w:val="22"/>
                <w:szCs w:val="22"/>
              </w:rPr>
            </w:pPr>
            <w:r w:rsidRPr="00D93B19">
              <w:rPr>
                <w:sz w:val="22"/>
                <w:szCs w:val="22"/>
              </w:rPr>
              <w:t>Staff trained by supervisor in safe use of heating equipment and written/verbal instructions provided by senior lab members on how to set up reactions and programme the machine.</w:t>
            </w:r>
          </w:p>
          <w:p w:rsidR="00D7057F" w:rsidRDefault="00D7057F" w:rsidP="005364BB">
            <w:pPr>
              <w:jc w:val="both"/>
              <w:rPr>
                <w:sz w:val="22"/>
                <w:szCs w:val="22"/>
              </w:rPr>
            </w:pPr>
          </w:p>
          <w:p w:rsidR="00D7057F" w:rsidRPr="00D7057F" w:rsidRDefault="00D7057F" w:rsidP="00D7057F">
            <w:pPr>
              <w:jc w:val="both"/>
              <w:rPr>
                <w:rFonts w:eastAsia="Calibri"/>
                <w:sz w:val="22"/>
                <w:szCs w:val="22"/>
              </w:rPr>
            </w:pPr>
            <w:r w:rsidRPr="00D7057F">
              <w:rPr>
                <w:rFonts w:eastAsia="Calibri"/>
                <w:sz w:val="22"/>
                <w:szCs w:val="22"/>
              </w:rPr>
              <w:t>The following items of PPE must be worn</w:t>
            </w:r>
            <w:r w:rsidRPr="00D93B19">
              <w:rPr>
                <w:sz w:val="22"/>
                <w:szCs w:val="22"/>
              </w:rPr>
              <w:t xml:space="preserve"> </w:t>
            </w:r>
            <w:r w:rsidRPr="00D93B19">
              <w:rPr>
                <w:sz w:val="22"/>
                <w:szCs w:val="22"/>
              </w:rPr>
              <w:t>during sample preparation</w:t>
            </w:r>
            <w:r w:rsidRPr="00D7057F">
              <w:rPr>
                <w:rFonts w:eastAsia="Calibri"/>
                <w:sz w:val="22"/>
                <w:szCs w:val="22"/>
              </w:rPr>
              <w:t>: Howie-style laboratory coat</w:t>
            </w:r>
            <w:r>
              <w:rPr>
                <w:rFonts w:eastAsia="Calibri"/>
                <w:sz w:val="22"/>
                <w:szCs w:val="22"/>
              </w:rPr>
              <w:t xml:space="preserve"> and </w:t>
            </w:r>
            <w:r w:rsidRPr="00D7057F">
              <w:rPr>
                <w:rFonts w:eastAsia="Calibri"/>
                <w:sz w:val="22"/>
                <w:szCs w:val="22"/>
              </w:rPr>
              <w:t xml:space="preserve">BS EN3-74 </w:t>
            </w:r>
            <w:r w:rsidRPr="00D7057F">
              <w:rPr>
                <w:rFonts w:eastAsia="Calibri"/>
                <w:sz w:val="22"/>
                <w:szCs w:val="22"/>
              </w:rPr>
              <w:lastRenderedPageBreak/>
              <w:t>compliant gloves (nitrile) Regular lab inspections monitor the wearing of PPE; users found not to be wearing PPE when the risk assessment states that it must be worn will be subject to the MIB compliance policy.</w:t>
            </w:r>
          </w:p>
          <w:p w:rsidR="00D7057F" w:rsidRPr="00D93B19" w:rsidRDefault="00D7057F" w:rsidP="005364BB">
            <w:pPr>
              <w:jc w:val="both"/>
              <w:rPr>
                <w:sz w:val="22"/>
                <w:szCs w:val="22"/>
              </w:rPr>
            </w:pPr>
          </w:p>
          <w:p w:rsidR="00D93B19" w:rsidRDefault="00D93B19" w:rsidP="005364BB">
            <w:pPr>
              <w:jc w:val="both"/>
              <w:rPr>
                <w:sz w:val="22"/>
                <w:szCs w:val="22"/>
              </w:rPr>
            </w:pPr>
            <w:r w:rsidRPr="00D93B19">
              <w:rPr>
                <w:sz w:val="22"/>
                <w:szCs w:val="22"/>
              </w:rPr>
              <w:t xml:space="preserve">Tubes and racks should be loaded and removed with care. </w:t>
            </w:r>
          </w:p>
          <w:p w:rsidR="00D7057F" w:rsidRPr="00D93B19" w:rsidRDefault="00D7057F" w:rsidP="005364B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93B19" w:rsidRPr="00D93B19" w:rsidRDefault="00D93B19" w:rsidP="005364BB">
            <w:pPr>
              <w:jc w:val="both"/>
              <w:rPr>
                <w:sz w:val="22"/>
                <w:szCs w:val="22"/>
              </w:rPr>
            </w:pPr>
            <w:r w:rsidRPr="00D93B19">
              <w:rPr>
                <w:sz w:val="22"/>
                <w:szCs w:val="22"/>
              </w:rPr>
              <w:lastRenderedPageBreak/>
              <w:t>low</w:t>
            </w:r>
          </w:p>
        </w:tc>
        <w:tc>
          <w:tcPr>
            <w:tcW w:w="1069" w:type="dxa"/>
          </w:tcPr>
          <w:p w:rsidR="00D93B19" w:rsidRPr="00D93B19" w:rsidRDefault="00D93B19" w:rsidP="005364BB">
            <w:pPr>
              <w:jc w:val="both"/>
              <w:rPr>
                <w:sz w:val="22"/>
                <w:szCs w:val="22"/>
              </w:rPr>
            </w:pPr>
            <w:r w:rsidRPr="00D93B19">
              <w:rPr>
                <w:sz w:val="22"/>
                <w:szCs w:val="22"/>
              </w:rPr>
              <w:t>A</w:t>
            </w:r>
          </w:p>
        </w:tc>
      </w:tr>
      <w:tr w:rsidR="00D93B19" w:rsidTr="00D93B19">
        <w:tc>
          <w:tcPr>
            <w:tcW w:w="2235" w:type="dxa"/>
          </w:tcPr>
          <w:p w:rsidR="00D93B19" w:rsidRPr="00D93B19" w:rsidRDefault="00D93B19" w:rsidP="005364BB">
            <w:pPr>
              <w:jc w:val="both"/>
              <w:rPr>
                <w:sz w:val="22"/>
                <w:szCs w:val="22"/>
              </w:rPr>
            </w:pPr>
            <w:r w:rsidRPr="00D93B19">
              <w:rPr>
                <w:sz w:val="22"/>
                <w:szCs w:val="22"/>
              </w:rPr>
              <w:lastRenderedPageBreak/>
              <w:t>Use of Kit Solutions</w:t>
            </w:r>
          </w:p>
        </w:tc>
        <w:tc>
          <w:tcPr>
            <w:tcW w:w="2126" w:type="dxa"/>
          </w:tcPr>
          <w:p w:rsidR="00D93B19" w:rsidRPr="00D93B19" w:rsidRDefault="00D93B19" w:rsidP="005364BB">
            <w:pPr>
              <w:jc w:val="both"/>
              <w:rPr>
                <w:sz w:val="22"/>
                <w:szCs w:val="22"/>
              </w:rPr>
            </w:pPr>
            <w:r w:rsidRPr="00D93B19">
              <w:rPr>
                <w:sz w:val="22"/>
                <w:szCs w:val="22"/>
              </w:rPr>
              <w:t>Splash – Skin Contact</w:t>
            </w:r>
          </w:p>
        </w:tc>
        <w:tc>
          <w:tcPr>
            <w:tcW w:w="1559" w:type="dxa"/>
          </w:tcPr>
          <w:p w:rsidR="00D93B19" w:rsidRPr="00D93B19" w:rsidRDefault="00D93B19" w:rsidP="005364BB">
            <w:pPr>
              <w:jc w:val="both"/>
              <w:rPr>
                <w:sz w:val="22"/>
                <w:szCs w:val="22"/>
              </w:rPr>
            </w:pPr>
            <w:r w:rsidRPr="00D93B19">
              <w:rPr>
                <w:sz w:val="22"/>
                <w:szCs w:val="22"/>
              </w:rPr>
              <w:t>Staff</w:t>
            </w:r>
          </w:p>
        </w:tc>
        <w:tc>
          <w:tcPr>
            <w:tcW w:w="6237" w:type="dxa"/>
          </w:tcPr>
          <w:p w:rsidR="00D93B19" w:rsidRPr="00D93B19" w:rsidRDefault="00D93B19" w:rsidP="00D7057F">
            <w:pPr>
              <w:jc w:val="both"/>
              <w:rPr>
                <w:sz w:val="22"/>
                <w:szCs w:val="22"/>
              </w:rPr>
            </w:pPr>
            <w:r w:rsidRPr="00D93B19">
              <w:rPr>
                <w:sz w:val="22"/>
                <w:szCs w:val="22"/>
              </w:rPr>
              <w:t xml:space="preserve">Provided all SOPs are followed correctly and </w:t>
            </w:r>
            <w:r w:rsidR="00D7057F">
              <w:rPr>
                <w:sz w:val="22"/>
                <w:szCs w:val="22"/>
              </w:rPr>
              <w:t>PPE is</w:t>
            </w:r>
            <w:r w:rsidRPr="00D93B19">
              <w:rPr>
                <w:sz w:val="22"/>
                <w:szCs w:val="22"/>
              </w:rPr>
              <w:t xml:space="preserve"> worn whilst carrying out sample preparation</w:t>
            </w:r>
            <w:r w:rsidR="00D7057F">
              <w:rPr>
                <w:sz w:val="22"/>
                <w:szCs w:val="22"/>
              </w:rPr>
              <w:t>,</w:t>
            </w:r>
            <w:r w:rsidRPr="00D93B19">
              <w:rPr>
                <w:sz w:val="22"/>
                <w:szCs w:val="22"/>
              </w:rPr>
              <w:t xml:space="preserve"> the risk of solutions coming in to contact with the skin is minimal. MSDS sheets are available in the Safety File for all kit components.</w:t>
            </w:r>
          </w:p>
        </w:tc>
        <w:tc>
          <w:tcPr>
            <w:tcW w:w="992" w:type="dxa"/>
          </w:tcPr>
          <w:p w:rsidR="00D93B19" w:rsidRPr="00D93B19" w:rsidRDefault="00D93B19" w:rsidP="005364BB">
            <w:pPr>
              <w:jc w:val="both"/>
              <w:rPr>
                <w:sz w:val="22"/>
                <w:szCs w:val="22"/>
              </w:rPr>
            </w:pPr>
            <w:r w:rsidRPr="00D93B19">
              <w:rPr>
                <w:sz w:val="22"/>
                <w:szCs w:val="22"/>
              </w:rPr>
              <w:t>low</w:t>
            </w:r>
          </w:p>
        </w:tc>
        <w:tc>
          <w:tcPr>
            <w:tcW w:w="1069" w:type="dxa"/>
          </w:tcPr>
          <w:p w:rsidR="00D93B19" w:rsidRPr="00D93B19" w:rsidRDefault="00D93B19" w:rsidP="005364BB">
            <w:pPr>
              <w:jc w:val="both"/>
              <w:rPr>
                <w:sz w:val="22"/>
                <w:szCs w:val="22"/>
              </w:rPr>
            </w:pPr>
            <w:r w:rsidRPr="00D93B19">
              <w:rPr>
                <w:sz w:val="22"/>
                <w:szCs w:val="22"/>
              </w:rPr>
              <w:t>A</w:t>
            </w:r>
          </w:p>
        </w:tc>
      </w:tr>
    </w:tbl>
    <w:p w:rsidR="00FB3886" w:rsidRPr="00D93B19" w:rsidRDefault="00FB3886" w:rsidP="00D93B19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218"/>
      </w:tblGrid>
      <w:tr w:rsidR="00FB3886" w:rsidRPr="00D93B19" w:rsidTr="007557E3">
        <w:trPr>
          <w:trHeight w:val="577"/>
        </w:trPr>
        <w:tc>
          <w:tcPr>
            <w:tcW w:w="14218" w:type="dxa"/>
          </w:tcPr>
          <w:p w:rsidR="00FB3886" w:rsidRPr="00D7057F" w:rsidRDefault="00FB3886" w:rsidP="00D93B19">
            <w:pPr>
              <w:jc w:val="both"/>
              <w:rPr>
                <w:color w:val="FF0000"/>
                <w:sz w:val="22"/>
                <w:szCs w:val="22"/>
              </w:rPr>
            </w:pPr>
            <w:r w:rsidRPr="00D93B19">
              <w:rPr>
                <w:b/>
                <w:sz w:val="22"/>
                <w:szCs w:val="22"/>
                <w:u w:val="single"/>
              </w:rPr>
              <w:t xml:space="preserve">Authorisation  by PI </w:t>
            </w:r>
            <w:bookmarkStart w:id="0" w:name="_GoBack"/>
            <w:bookmarkEnd w:id="0"/>
          </w:p>
          <w:p w:rsidR="00FB3886" w:rsidRPr="00D93B19" w:rsidRDefault="00FB3886" w:rsidP="00D93B19">
            <w:pPr>
              <w:jc w:val="both"/>
              <w:rPr>
                <w:b/>
                <w:sz w:val="22"/>
                <w:szCs w:val="22"/>
              </w:rPr>
            </w:pPr>
            <w:r w:rsidRPr="00D93B19">
              <w:rPr>
                <w:b/>
                <w:sz w:val="22"/>
                <w:szCs w:val="22"/>
              </w:rPr>
              <w:t xml:space="preserve">I confirm that I have considered and understand the experiment and the associated hazards. I am satisfied that all of the hazards have been identified and that the control measures to be followed will reduce the risks to acceptable levels. </w:t>
            </w:r>
          </w:p>
          <w:p w:rsidR="00FB3886" w:rsidRPr="00D93B19" w:rsidRDefault="00FB3886" w:rsidP="00D93B19">
            <w:pPr>
              <w:jc w:val="both"/>
              <w:rPr>
                <w:b/>
                <w:sz w:val="22"/>
                <w:szCs w:val="22"/>
              </w:rPr>
            </w:pPr>
          </w:p>
          <w:p w:rsidR="00FB3886" w:rsidRPr="00D93B19" w:rsidRDefault="00FB3886" w:rsidP="00D93B19">
            <w:pPr>
              <w:jc w:val="both"/>
              <w:rPr>
                <w:b/>
                <w:sz w:val="22"/>
                <w:szCs w:val="22"/>
              </w:rPr>
            </w:pPr>
            <w:r w:rsidRPr="00D93B19">
              <w:rPr>
                <w:b/>
                <w:sz w:val="22"/>
                <w:szCs w:val="22"/>
              </w:rPr>
              <w:t>Print name:                                                                                  Signed:</w:t>
            </w:r>
          </w:p>
          <w:p w:rsidR="00FB3886" w:rsidRPr="00D93B19" w:rsidRDefault="00FB3886" w:rsidP="00D93B19">
            <w:pPr>
              <w:jc w:val="both"/>
              <w:rPr>
                <w:b/>
                <w:sz w:val="22"/>
                <w:szCs w:val="22"/>
              </w:rPr>
            </w:pPr>
          </w:p>
          <w:p w:rsidR="00FB3886" w:rsidRPr="00D93B19" w:rsidRDefault="00FB3886" w:rsidP="00D93B19">
            <w:pPr>
              <w:jc w:val="both"/>
              <w:rPr>
                <w:b/>
                <w:sz w:val="22"/>
                <w:szCs w:val="22"/>
              </w:rPr>
            </w:pPr>
            <w:r w:rsidRPr="00D93B19">
              <w:rPr>
                <w:b/>
                <w:sz w:val="22"/>
                <w:szCs w:val="22"/>
              </w:rPr>
              <w:t>Date:</w:t>
            </w:r>
          </w:p>
          <w:p w:rsidR="00FB3886" w:rsidRPr="00D93B19" w:rsidRDefault="00FB3886" w:rsidP="00D93B1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FB3886" w:rsidRPr="00D93B19" w:rsidRDefault="00FB3886" w:rsidP="00D93B19">
      <w:pPr>
        <w:jc w:val="both"/>
        <w:rPr>
          <w:sz w:val="22"/>
          <w:szCs w:val="22"/>
        </w:rPr>
      </w:pPr>
    </w:p>
    <w:p w:rsidR="00FB3886" w:rsidRPr="00D93B19" w:rsidRDefault="00FB3886" w:rsidP="00D93B19">
      <w:pPr>
        <w:jc w:val="both"/>
        <w:rPr>
          <w:sz w:val="22"/>
          <w:szCs w:val="22"/>
        </w:rPr>
      </w:pPr>
      <w:r w:rsidRPr="00D93B19">
        <w:rPr>
          <w:b/>
          <w:sz w:val="22"/>
          <w:szCs w:val="22"/>
          <w:u w:val="single"/>
        </w:rPr>
        <w:t>Declaration by researcher</w:t>
      </w:r>
    </w:p>
    <w:p w:rsidR="00FB3886" w:rsidRPr="00D93B19" w:rsidRDefault="00FB3886" w:rsidP="00D93B19">
      <w:pPr>
        <w:jc w:val="both"/>
        <w:rPr>
          <w:b/>
          <w:sz w:val="22"/>
          <w:szCs w:val="22"/>
        </w:rPr>
      </w:pPr>
      <w:r w:rsidRPr="00D93B19">
        <w:rPr>
          <w:b/>
          <w:sz w:val="22"/>
          <w:szCs w:val="22"/>
        </w:rPr>
        <w:t>I confirm that I have read this Risk Assessment and that I understand the hazards and risks involved and will follow all of the safety procedures stated</w:t>
      </w:r>
      <w:r w:rsidRPr="00AA36B0">
        <w:rPr>
          <w:b/>
          <w:sz w:val="22"/>
          <w:szCs w:val="22"/>
        </w:rPr>
        <w:t>.</w:t>
      </w:r>
      <w:r w:rsidR="005F0D28" w:rsidRPr="00AA36B0">
        <w:rPr>
          <w:b/>
          <w:sz w:val="22"/>
          <w:szCs w:val="22"/>
        </w:rPr>
        <w:t xml:space="preserve"> Where PPE has been identified as a control measure, I will ensure that it is worn.</w:t>
      </w:r>
    </w:p>
    <w:p w:rsidR="00FB3886" w:rsidRPr="00D93B19" w:rsidRDefault="00FB3886" w:rsidP="00D93B19">
      <w:pPr>
        <w:jc w:val="both"/>
        <w:rPr>
          <w:b/>
          <w:sz w:val="22"/>
          <w:szCs w:val="22"/>
          <w:u w:val="single"/>
        </w:rPr>
      </w:pPr>
    </w:p>
    <w:p w:rsidR="00FB3886" w:rsidRPr="00D93B19" w:rsidRDefault="00FB3886" w:rsidP="00D93B19">
      <w:pPr>
        <w:jc w:val="both"/>
        <w:rPr>
          <w:sz w:val="22"/>
          <w:szCs w:val="22"/>
        </w:rPr>
      </w:pPr>
      <w:r w:rsidRPr="00D93B19">
        <w:rPr>
          <w:b/>
          <w:sz w:val="22"/>
          <w:szCs w:val="22"/>
          <w:u w:val="single"/>
        </w:rPr>
        <w:t>Declaration by PI</w:t>
      </w:r>
    </w:p>
    <w:p w:rsidR="00FB3886" w:rsidRPr="00D93B19" w:rsidRDefault="00FB3886" w:rsidP="00D93B19">
      <w:pPr>
        <w:jc w:val="both"/>
        <w:rPr>
          <w:b/>
          <w:sz w:val="22"/>
          <w:szCs w:val="22"/>
        </w:rPr>
      </w:pPr>
      <w:r w:rsidRPr="00D93B19">
        <w:rPr>
          <w:b/>
          <w:sz w:val="22"/>
          <w:szCs w:val="22"/>
        </w:rPr>
        <w:t>I confirm that the researcher who has signed below is competent to undertake the work. My counter-signature indicates that I am happy for the work to proceed.</w:t>
      </w:r>
    </w:p>
    <w:p w:rsidR="00FB3886" w:rsidRPr="00D93B19" w:rsidRDefault="00FB3886" w:rsidP="00D93B19">
      <w:pPr>
        <w:jc w:val="both"/>
        <w:rPr>
          <w:sz w:val="22"/>
          <w:szCs w:val="22"/>
        </w:rPr>
      </w:pPr>
    </w:p>
    <w:p w:rsidR="00FB3886" w:rsidRPr="00D93B19" w:rsidRDefault="00FB3886" w:rsidP="00D93B19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510"/>
        <w:gridCol w:w="4536"/>
        <w:gridCol w:w="4536"/>
        <w:gridCol w:w="1636"/>
      </w:tblGrid>
      <w:tr w:rsidR="00FB3886" w:rsidRPr="00D93B19" w:rsidTr="007557E3">
        <w:tc>
          <w:tcPr>
            <w:tcW w:w="3510" w:type="dxa"/>
          </w:tcPr>
          <w:p w:rsidR="00FB3886" w:rsidRPr="00D93B19" w:rsidRDefault="00FB3886" w:rsidP="00D93B19">
            <w:pPr>
              <w:jc w:val="both"/>
              <w:rPr>
                <w:b/>
                <w:sz w:val="22"/>
                <w:szCs w:val="22"/>
              </w:rPr>
            </w:pPr>
            <w:r w:rsidRPr="00D93B19">
              <w:rPr>
                <w:b/>
                <w:sz w:val="22"/>
                <w:szCs w:val="22"/>
              </w:rPr>
              <w:t>Name (please print)</w:t>
            </w:r>
          </w:p>
          <w:p w:rsidR="00FB3886" w:rsidRPr="00D93B19" w:rsidRDefault="00FB3886" w:rsidP="00D93B1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FB3886" w:rsidRPr="00D93B19" w:rsidRDefault="00D93B19" w:rsidP="00D93B19">
            <w:pPr>
              <w:jc w:val="both"/>
              <w:rPr>
                <w:b/>
                <w:sz w:val="22"/>
                <w:szCs w:val="22"/>
              </w:rPr>
            </w:pPr>
            <w:r w:rsidRPr="00D93B19">
              <w:rPr>
                <w:b/>
                <w:sz w:val="22"/>
                <w:szCs w:val="22"/>
              </w:rPr>
              <w:t>S</w:t>
            </w:r>
            <w:r w:rsidR="00FB3886" w:rsidRPr="00D93B19">
              <w:rPr>
                <w:b/>
                <w:sz w:val="22"/>
                <w:szCs w:val="22"/>
              </w:rPr>
              <w:t>igned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</w:tcPr>
          <w:p w:rsidR="00FB3886" w:rsidRPr="00D93B19" w:rsidRDefault="00FB3886" w:rsidP="00D93B19">
            <w:pPr>
              <w:jc w:val="both"/>
              <w:rPr>
                <w:b/>
                <w:sz w:val="22"/>
                <w:szCs w:val="22"/>
              </w:rPr>
            </w:pPr>
            <w:r w:rsidRPr="00D93B19">
              <w:rPr>
                <w:b/>
                <w:sz w:val="22"/>
                <w:szCs w:val="22"/>
              </w:rPr>
              <w:t>PI countersignature</w:t>
            </w:r>
          </w:p>
        </w:tc>
        <w:tc>
          <w:tcPr>
            <w:tcW w:w="1636" w:type="dxa"/>
          </w:tcPr>
          <w:p w:rsidR="00FB3886" w:rsidRPr="00D93B19" w:rsidRDefault="00D93B19" w:rsidP="00D93B19">
            <w:pPr>
              <w:jc w:val="both"/>
              <w:rPr>
                <w:b/>
                <w:sz w:val="22"/>
                <w:szCs w:val="22"/>
              </w:rPr>
            </w:pPr>
            <w:r w:rsidRPr="00D93B19">
              <w:rPr>
                <w:b/>
                <w:sz w:val="22"/>
                <w:szCs w:val="22"/>
              </w:rPr>
              <w:t>D</w:t>
            </w:r>
            <w:r w:rsidR="00FB3886" w:rsidRPr="00D93B19">
              <w:rPr>
                <w:b/>
                <w:sz w:val="22"/>
                <w:szCs w:val="22"/>
              </w:rPr>
              <w:t>ate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B3886" w:rsidRPr="00D93B19" w:rsidTr="007557E3">
        <w:trPr>
          <w:trHeight w:val="679"/>
        </w:trPr>
        <w:tc>
          <w:tcPr>
            <w:tcW w:w="3510" w:type="dxa"/>
          </w:tcPr>
          <w:p w:rsidR="00FB3886" w:rsidRPr="00D93B19" w:rsidRDefault="00FB3886" w:rsidP="00D93B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B3886" w:rsidRPr="00D93B19" w:rsidRDefault="00FB3886" w:rsidP="00D93B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B3886" w:rsidRPr="00D93B19" w:rsidRDefault="00FB3886" w:rsidP="00D93B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FB3886" w:rsidRPr="00D93B19" w:rsidRDefault="00FB3886" w:rsidP="00D93B19">
            <w:pPr>
              <w:jc w:val="both"/>
              <w:rPr>
                <w:sz w:val="22"/>
                <w:szCs w:val="22"/>
              </w:rPr>
            </w:pPr>
          </w:p>
        </w:tc>
      </w:tr>
      <w:tr w:rsidR="00FB3886" w:rsidRPr="00D93B19" w:rsidTr="007557E3">
        <w:trPr>
          <w:trHeight w:val="679"/>
        </w:trPr>
        <w:tc>
          <w:tcPr>
            <w:tcW w:w="3510" w:type="dxa"/>
          </w:tcPr>
          <w:p w:rsidR="00FB3886" w:rsidRPr="00D93B19" w:rsidRDefault="00FB3886" w:rsidP="00D93B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B3886" w:rsidRPr="00D93B19" w:rsidRDefault="00FB3886" w:rsidP="00D93B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B3886" w:rsidRPr="00D93B19" w:rsidRDefault="00FB3886" w:rsidP="00D93B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FB3886" w:rsidRPr="00D93B19" w:rsidRDefault="00FB3886" w:rsidP="00D93B19">
            <w:pPr>
              <w:jc w:val="both"/>
              <w:rPr>
                <w:sz w:val="22"/>
                <w:szCs w:val="22"/>
              </w:rPr>
            </w:pPr>
          </w:p>
        </w:tc>
      </w:tr>
      <w:tr w:rsidR="00FB3886" w:rsidRPr="00D93B19" w:rsidTr="007557E3">
        <w:trPr>
          <w:trHeight w:val="680"/>
        </w:trPr>
        <w:tc>
          <w:tcPr>
            <w:tcW w:w="3510" w:type="dxa"/>
          </w:tcPr>
          <w:p w:rsidR="00FB3886" w:rsidRPr="00D93B19" w:rsidRDefault="00FB3886" w:rsidP="00D93B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B3886" w:rsidRPr="00D93B19" w:rsidRDefault="00FB3886" w:rsidP="00D93B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B3886" w:rsidRPr="00D93B19" w:rsidRDefault="00FB3886" w:rsidP="00D93B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FB3886" w:rsidRPr="00D93B19" w:rsidRDefault="00FB3886" w:rsidP="00D93B19">
            <w:pPr>
              <w:jc w:val="both"/>
              <w:rPr>
                <w:sz w:val="22"/>
                <w:szCs w:val="22"/>
              </w:rPr>
            </w:pPr>
          </w:p>
        </w:tc>
      </w:tr>
      <w:tr w:rsidR="00FB3886" w:rsidRPr="00D93B19" w:rsidTr="007557E3">
        <w:trPr>
          <w:trHeight w:val="680"/>
        </w:trPr>
        <w:tc>
          <w:tcPr>
            <w:tcW w:w="3510" w:type="dxa"/>
          </w:tcPr>
          <w:p w:rsidR="00FB3886" w:rsidRPr="00D93B19" w:rsidRDefault="00FB3886" w:rsidP="00D93B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B3886" w:rsidRPr="00D93B19" w:rsidRDefault="00FB3886" w:rsidP="00D93B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B3886" w:rsidRPr="00D93B19" w:rsidRDefault="00FB3886" w:rsidP="00D93B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FB3886" w:rsidRPr="00D93B19" w:rsidRDefault="00FB3886" w:rsidP="00D93B19">
            <w:pPr>
              <w:jc w:val="both"/>
              <w:rPr>
                <w:sz w:val="22"/>
                <w:szCs w:val="22"/>
              </w:rPr>
            </w:pPr>
          </w:p>
        </w:tc>
      </w:tr>
      <w:tr w:rsidR="00FB3886" w:rsidRPr="00D93B19" w:rsidTr="007557E3">
        <w:trPr>
          <w:trHeight w:val="680"/>
        </w:trPr>
        <w:tc>
          <w:tcPr>
            <w:tcW w:w="3510" w:type="dxa"/>
          </w:tcPr>
          <w:p w:rsidR="00FB3886" w:rsidRPr="00D93B19" w:rsidRDefault="00FB3886" w:rsidP="00D93B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B3886" w:rsidRPr="00D93B19" w:rsidRDefault="00FB3886" w:rsidP="00D93B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B3886" w:rsidRPr="00D93B19" w:rsidRDefault="00FB3886" w:rsidP="00D93B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FB3886" w:rsidRPr="00D93B19" w:rsidRDefault="00FB3886" w:rsidP="00D93B19">
            <w:pPr>
              <w:jc w:val="both"/>
              <w:rPr>
                <w:sz w:val="22"/>
                <w:szCs w:val="22"/>
              </w:rPr>
            </w:pPr>
          </w:p>
        </w:tc>
      </w:tr>
      <w:tr w:rsidR="008008D5" w:rsidRPr="00D93B19" w:rsidTr="008008D5">
        <w:trPr>
          <w:trHeight w:val="679"/>
        </w:trPr>
        <w:tc>
          <w:tcPr>
            <w:tcW w:w="3510" w:type="dxa"/>
          </w:tcPr>
          <w:p w:rsidR="008008D5" w:rsidRPr="00D93B19" w:rsidRDefault="008008D5" w:rsidP="00D93B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008D5" w:rsidRPr="00D93B19" w:rsidRDefault="008008D5" w:rsidP="00D93B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008D5" w:rsidRPr="00D93B19" w:rsidRDefault="008008D5" w:rsidP="00D93B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8008D5" w:rsidRPr="00D93B19" w:rsidRDefault="008008D5" w:rsidP="00D93B19">
            <w:pPr>
              <w:jc w:val="both"/>
              <w:rPr>
                <w:sz w:val="22"/>
                <w:szCs w:val="22"/>
              </w:rPr>
            </w:pPr>
          </w:p>
        </w:tc>
      </w:tr>
      <w:tr w:rsidR="008008D5" w:rsidRPr="00D93B19" w:rsidTr="008008D5">
        <w:trPr>
          <w:trHeight w:val="680"/>
        </w:trPr>
        <w:tc>
          <w:tcPr>
            <w:tcW w:w="3510" w:type="dxa"/>
          </w:tcPr>
          <w:p w:rsidR="008008D5" w:rsidRPr="00D93B19" w:rsidRDefault="008008D5" w:rsidP="00D93B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008D5" w:rsidRPr="00D93B19" w:rsidRDefault="008008D5" w:rsidP="00D93B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008D5" w:rsidRPr="00D93B19" w:rsidRDefault="008008D5" w:rsidP="00D93B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8008D5" w:rsidRPr="00D93B19" w:rsidRDefault="008008D5" w:rsidP="00D93B19">
            <w:pPr>
              <w:jc w:val="both"/>
              <w:rPr>
                <w:sz w:val="22"/>
                <w:szCs w:val="22"/>
              </w:rPr>
            </w:pPr>
          </w:p>
        </w:tc>
      </w:tr>
      <w:tr w:rsidR="008008D5" w:rsidRPr="00D93B19" w:rsidTr="008008D5">
        <w:trPr>
          <w:trHeight w:val="680"/>
        </w:trPr>
        <w:tc>
          <w:tcPr>
            <w:tcW w:w="3510" w:type="dxa"/>
          </w:tcPr>
          <w:p w:rsidR="008008D5" w:rsidRPr="00D93B19" w:rsidRDefault="008008D5" w:rsidP="00D93B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008D5" w:rsidRPr="00D93B19" w:rsidRDefault="008008D5" w:rsidP="00D93B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008D5" w:rsidRPr="00D93B19" w:rsidRDefault="008008D5" w:rsidP="00D93B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8008D5" w:rsidRPr="00D93B19" w:rsidRDefault="008008D5" w:rsidP="00D93B19">
            <w:pPr>
              <w:jc w:val="both"/>
              <w:rPr>
                <w:sz w:val="22"/>
                <w:szCs w:val="22"/>
              </w:rPr>
            </w:pPr>
          </w:p>
        </w:tc>
      </w:tr>
      <w:tr w:rsidR="008008D5" w:rsidRPr="00D93B19" w:rsidTr="008008D5">
        <w:trPr>
          <w:trHeight w:val="680"/>
        </w:trPr>
        <w:tc>
          <w:tcPr>
            <w:tcW w:w="3510" w:type="dxa"/>
          </w:tcPr>
          <w:p w:rsidR="008008D5" w:rsidRPr="00D93B19" w:rsidRDefault="008008D5" w:rsidP="00D93B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008D5" w:rsidRPr="00D93B19" w:rsidRDefault="008008D5" w:rsidP="00D93B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008D5" w:rsidRPr="00D93B19" w:rsidRDefault="008008D5" w:rsidP="00D93B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8008D5" w:rsidRPr="00D93B19" w:rsidRDefault="008008D5" w:rsidP="00D93B19">
            <w:pPr>
              <w:jc w:val="both"/>
              <w:rPr>
                <w:sz w:val="22"/>
                <w:szCs w:val="22"/>
              </w:rPr>
            </w:pPr>
          </w:p>
        </w:tc>
      </w:tr>
      <w:tr w:rsidR="008008D5" w:rsidRPr="00D93B19" w:rsidTr="008008D5">
        <w:trPr>
          <w:trHeight w:val="679"/>
        </w:trPr>
        <w:tc>
          <w:tcPr>
            <w:tcW w:w="3510" w:type="dxa"/>
          </w:tcPr>
          <w:p w:rsidR="008008D5" w:rsidRPr="00D93B19" w:rsidRDefault="008008D5" w:rsidP="00D93B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008D5" w:rsidRPr="00D93B19" w:rsidRDefault="008008D5" w:rsidP="00D93B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008D5" w:rsidRPr="00D93B19" w:rsidRDefault="008008D5" w:rsidP="00D93B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8008D5" w:rsidRPr="00D93B19" w:rsidRDefault="008008D5" w:rsidP="00D93B19">
            <w:pPr>
              <w:jc w:val="both"/>
              <w:rPr>
                <w:sz w:val="22"/>
                <w:szCs w:val="22"/>
              </w:rPr>
            </w:pPr>
          </w:p>
        </w:tc>
      </w:tr>
      <w:tr w:rsidR="008008D5" w:rsidRPr="00D93B19" w:rsidTr="008008D5">
        <w:trPr>
          <w:trHeight w:val="680"/>
        </w:trPr>
        <w:tc>
          <w:tcPr>
            <w:tcW w:w="3510" w:type="dxa"/>
          </w:tcPr>
          <w:p w:rsidR="008008D5" w:rsidRPr="00D93B19" w:rsidRDefault="008008D5" w:rsidP="00D93B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008D5" w:rsidRPr="00D93B19" w:rsidRDefault="008008D5" w:rsidP="00D93B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008D5" w:rsidRPr="00D93B19" w:rsidRDefault="008008D5" w:rsidP="00D93B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8008D5" w:rsidRPr="00D93B19" w:rsidRDefault="008008D5" w:rsidP="00D93B19">
            <w:pPr>
              <w:jc w:val="both"/>
              <w:rPr>
                <w:sz w:val="22"/>
                <w:szCs w:val="22"/>
              </w:rPr>
            </w:pPr>
          </w:p>
        </w:tc>
      </w:tr>
      <w:tr w:rsidR="008008D5" w:rsidRPr="00D93B19" w:rsidTr="008008D5">
        <w:trPr>
          <w:trHeight w:val="680"/>
        </w:trPr>
        <w:tc>
          <w:tcPr>
            <w:tcW w:w="3510" w:type="dxa"/>
          </w:tcPr>
          <w:p w:rsidR="008008D5" w:rsidRPr="00D93B19" w:rsidRDefault="008008D5" w:rsidP="00D93B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008D5" w:rsidRPr="00D93B19" w:rsidRDefault="008008D5" w:rsidP="00D93B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008D5" w:rsidRPr="00D93B19" w:rsidRDefault="008008D5" w:rsidP="00D93B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8008D5" w:rsidRPr="00D93B19" w:rsidRDefault="008008D5" w:rsidP="00D93B19">
            <w:pPr>
              <w:jc w:val="both"/>
              <w:rPr>
                <w:sz w:val="22"/>
                <w:szCs w:val="22"/>
              </w:rPr>
            </w:pPr>
          </w:p>
        </w:tc>
      </w:tr>
      <w:tr w:rsidR="008008D5" w:rsidRPr="00D93B19" w:rsidTr="008008D5">
        <w:trPr>
          <w:trHeight w:val="680"/>
        </w:trPr>
        <w:tc>
          <w:tcPr>
            <w:tcW w:w="3510" w:type="dxa"/>
          </w:tcPr>
          <w:p w:rsidR="008008D5" w:rsidRPr="00D93B19" w:rsidRDefault="008008D5" w:rsidP="00D93B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008D5" w:rsidRPr="00D93B19" w:rsidRDefault="008008D5" w:rsidP="00D93B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008D5" w:rsidRPr="00D93B19" w:rsidRDefault="008008D5" w:rsidP="00D93B1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6" w:type="dxa"/>
          </w:tcPr>
          <w:p w:rsidR="008008D5" w:rsidRPr="00D93B19" w:rsidRDefault="008008D5" w:rsidP="00D93B19">
            <w:pPr>
              <w:jc w:val="both"/>
              <w:rPr>
                <w:sz w:val="22"/>
                <w:szCs w:val="22"/>
              </w:rPr>
            </w:pPr>
          </w:p>
        </w:tc>
      </w:tr>
    </w:tbl>
    <w:p w:rsidR="008E66BE" w:rsidRPr="00D93B19" w:rsidRDefault="008E66BE" w:rsidP="00D93B19">
      <w:pPr>
        <w:jc w:val="both"/>
        <w:rPr>
          <w:sz w:val="22"/>
          <w:szCs w:val="22"/>
        </w:rPr>
      </w:pPr>
    </w:p>
    <w:sectPr w:rsidR="008E66BE" w:rsidRPr="00D93B19" w:rsidSect="00FB3886">
      <w:pgSz w:w="16838" w:h="11906" w:orient="landscape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087" w:rsidRDefault="00693087">
      <w:r>
        <w:separator/>
      </w:r>
    </w:p>
  </w:endnote>
  <w:endnote w:type="continuationSeparator" w:id="0">
    <w:p w:rsidR="00693087" w:rsidRDefault="0069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087" w:rsidRDefault="00693087">
      <w:r>
        <w:separator/>
      </w:r>
    </w:p>
  </w:footnote>
  <w:footnote w:type="continuationSeparator" w:id="0">
    <w:p w:rsidR="00693087" w:rsidRDefault="00693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0685E"/>
    <w:multiLevelType w:val="singleLevel"/>
    <w:tmpl w:val="ED9AB47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25DF1EBA"/>
    <w:multiLevelType w:val="singleLevel"/>
    <w:tmpl w:val="114AB7C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2AF7092A"/>
    <w:multiLevelType w:val="singleLevel"/>
    <w:tmpl w:val="9692E94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FB64E6E"/>
    <w:multiLevelType w:val="singleLevel"/>
    <w:tmpl w:val="1C9E243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6302640"/>
    <w:multiLevelType w:val="hybridMultilevel"/>
    <w:tmpl w:val="25E05EEC"/>
    <w:lvl w:ilvl="0" w:tplc="6128C09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5A8E3EE0"/>
    <w:multiLevelType w:val="hybridMultilevel"/>
    <w:tmpl w:val="5674F4F0"/>
    <w:lvl w:ilvl="0" w:tplc="CAE8AF6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6912FF"/>
    <w:multiLevelType w:val="singleLevel"/>
    <w:tmpl w:val="8C1A4A88"/>
    <w:lvl w:ilvl="0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</w:rPr>
    </w:lvl>
  </w:abstractNum>
  <w:abstractNum w:abstractNumId="7">
    <w:nsid w:val="71EB220C"/>
    <w:multiLevelType w:val="hybridMultilevel"/>
    <w:tmpl w:val="1910BAEE"/>
    <w:lvl w:ilvl="0" w:tplc="73FCF85A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1"/>
  <w:drawingGridVerticalSpacing w:val="181"/>
  <w:displayHorizontalDrawingGridEvery w:val="6"/>
  <w:displayVerticalDrawingGridEvery w:val="6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100F"/>
    <w:rsid w:val="000007C5"/>
    <w:rsid w:val="000113D7"/>
    <w:rsid w:val="00025E76"/>
    <w:rsid w:val="0005133D"/>
    <w:rsid w:val="000915CE"/>
    <w:rsid w:val="00095720"/>
    <w:rsid w:val="000A486F"/>
    <w:rsid w:val="000A501D"/>
    <w:rsid w:val="000B2DE9"/>
    <w:rsid w:val="001A732B"/>
    <w:rsid w:val="001D46BF"/>
    <w:rsid w:val="001D5D34"/>
    <w:rsid w:val="001D75FC"/>
    <w:rsid w:val="0020100F"/>
    <w:rsid w:val="00201AA9"/>
    <w:rsid w:val="002D7ABB"/>
    <w:rsid w:val="00301225"/>
    <w:rsid w:val="003136B1"/>
    <w:rsid w:val="00364B84"/>
    <w:rsid w:val="004837B1"/>
    <w:rsid w:val="004A122D"/>
    <w:rsid w:val="004D03A9"/>
    <w:rsid w:val="00506CF3"/>
    <w:rsid w:val="00510D6C"/>
    <w:rsid w:val="00514CF0"/>
    <w:rsid w:val="005225C9"/>
    <w:rsid w:val="00526ACF"/>
    <w:rsid w:val="00546B09"/>
    <w:rsid w:val="005650C7"/>
    <w:rsid w:val="005816CD"/>
    <w:rsid w:val="005B7D6B"/>
    <w:rsid w:val="005C135F"/>
    <w:rsid w:val="005C78ED"/>
    <w:rsid w:val="005E68E8"/>
    <w:rsid w:val="005F0D28"/>
    <w:rsid w:val="006840FF"/>
    <w:rsid w:val="00693087"/>
    <w:rsid w:val="0069615C"/>
    <w:rsid w:val="00716EB4"/>
    <w:rsid w:val="007557E3"/>
    <w:rsid w:val="00771A6D"/>
    <w:rsid w:val="00791668"/>
    <w:rsid w:val="007B0117"/>
    <w:rsid w:val="008008D5"/>
    <w:rsid w:val="008139BB"/>
    <w:rsid w:val="008505A7"/>
    <w:rsid w:val="00852850"/>
    <w:rsid w:val="00856A77"/>
    <w:rsid w:val="008E66BE"/>
    <w:rsid w:val="008F47E5"/>
    <w:rsid w:val="00900F77"/>
    <w:rsid w:val="0091475D"/>
    <w:rsid w:val="0094583C"/>
    <w:rsid w:val="00945D8B"/>
    <w:rsid w:val="009538CF"/>
    <w:rsid w:val="00964569"/>
    <w:rsid w:val="00976A3D"/>
    <w:rsid w:val="009B0746"/>
    <w:rsid w:val="009E0F87"/>
    <w:rsid w:val="00A548FE"/>
    <w:rsid w:val="00A95292"/>
    <w:rsid w:val="00AA2080"/>
    <w:rsid w:val="00AA36B0"/>
    <w:rsid w:val="00AC4384"/>
    <w:rsid w:val="00AE1A75"/>
    <w:rsid w:val="00B35E07"/>
    <w:rsid w:val="00B549CA"/>
    <w:rsid w:val="00B613A2"/>
    <w:rsid w:val="00B64FC0"/>
    <w:rsid w:val="00BD53AC"/>
    <w:rsid w:val="00BF0167"/>
    <w:rsid w:val="00C52193"/>
    <w:rsid w:val="00C66350"/>
    <w:rsid w:val="00C87BC5"/>
    <w:rsid w:val="00CA2B83"/>
    <w:rsid w:val="00CE28B5"/>
    <w:rsid w:val="00CE6298"/>
    <w:rsid w:val="00CF7EA9"/>
    <w:rsid w:val="00D15D78"/>
    <w:rsid w:val="00D30F1A"/>
    <w:rsid w:val="00D7057F"/>
    <w:rsid w:val="00D759D9"/>
    <w:rsid w:val="00D75F63"/>
    <w:rsid w:val="00D863A4"/>
    <w:rsid w:val="00D93B19"/>
    <w:rsid w:val="00DB7477"/>
    <w:rsid w:val="00DD7A18"/>
    <w:rsid w:val="00E01D5E"/>
    <w:rsid w:val="00E3654D"/>
    <w:rsid w:val="00EF1B73"/>
    <w:rsid w:val="00EF6323"/>
    <w:rsid w:val="00F274F1"/>
    <w:rsid w:val="00F94837"/>
    <w:rsid w:val="00FB3886"/>
    <w:rsid w:val="00FC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835"/>
    </w:pPr>
  </w:style>
  <w:style w:type="paragraph" w:styleId="Header">
    <w:name w:val="header"/>
    <w:basedOn w:val="Normal"/>
    <w:rsid w:val="001D5D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D5D3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D53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1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A122D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Risk Assessment Form</vt:lpstr>
    </vt:vector>
  </TitlesOfParts>
  <Company>UMIST, ISD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Risk Assessment Form</dc:title>
  <dc:creator>mprss02</dc:creator>
  <cp:lastModifiedBy>Tanya Aspinall</cp:lastModifiedBy>
  <cp:revision>2</cp:revision>
  <cp:lastPrinted>2009-11-24T09:14:00Z</cp:lastPrinted>
  <dcterms:created xsi:type="dcterms:W3CDTF">2015-01-29T15:17:00Z</dcterms:created>
  <dcterms:modified xsi:type="dcterms:W3CDTF">2015-01-29T15:17:00Z</dcterms:modified>
</cp:coreProperties>
</file>