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Pr="00DB7D0A" w:rsidRDefault="0005133D" w:rsidP="00DB59EA">
      <w:pPr>
        <w:pStyle w:val="BodyTextIndent"/>
        <w:jc w:val="center"/>
        <w:rPr>
          <w:rFonts w:ascii="Verdana" w:hAnsi="Verdana"/>
          <w:bCs/>
          <w:sz w:val="18"/>
        </w:rPr>
      </w:pPr>
      <w:r w:rsidRPr="00DB7D0A">
        <w:rPr>
          <w:rFonts w:ascii="Verdana" w:hAnsi="Verdana"/>
          <w:bCs/>
          <w:sz w:val="18"/>
          <w:szCs w:val="36"/>
        </w:rPr>
        <w:t>General Risk Assessment Form</w:t>
      </w:r>
    </w:p>
    <w:p w:rsidR="0020100F" w:rsidRPr="00DB7D0A" w:rsidRDefault="00C86360" w:rsidP="00DB59EA">
      <w:pPr>
        <w:pStyle w:val="BodyTextIndent"/>
        <w:rPr>
          <w:rFonts w:ascii="Verdana" w:hAnsi="Verdana"/>
          <w:sz w:val="18"/>
        </w:rPr>
      </w:pPr>
      <w:r w:rsidRPr="00DB7D0A">
        <w:rPr>
          <w:rFonts w:ascii="Verdana" w:hAnsi="Verdana"/>
          <w:noProof/>
          <w:sz w:val="18"/>
          <w:lang w:eastAsia="en-GB"/>
        </w:rPr>
        <w:drawing>
          <wp:anchor distT="0" distB="0" distL="114300" distR="114300" simplePos="0" relativeHeight="251657728" behindDoc="0" locked="0" layoutInCell="1" allowOverlap="1" wp14:anchorId="15305C77" wp14:editId="7B58076F">
            <wp:simplePos x="0" y="0"/>
            <wp:positionH relativeFrom="page">
              <wp:posOffset>495300</wp:posOffset>
            </wp:positionH>
            <wp:positionV relativeFrom="page">
              <wp:posOffset>361950</wp:posOffset>
            </wp:positionV>
            <wp:extent cx="1305560" cy="542925"/>
            <wp:effectExtent l="0" t="0" r="8890" b="9525"/>
            <wp:wrapSquare wrapText="bothSides"/>
            <wp:docPr id="4"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
        <w:gridCol w:w="2835"/>
        <w:gridCol w:w="2206"/>
        <w:gridCol w:w="3082"/>
        <w:gridCol w:w="2650"/>
        <w:gridCol w:w="2039"/>
      </w:tblGrid>
      <w:tr w:rsidR="008F47E5" w:rsidRPr="00DB7D0A" w:rsidTr="00DB7D0A">
        <w:trPr>
          <w:cantSplit/>
          <w:trHeight w:val="861"/>
          <w:tblHeader/>
          <w:jc w:val="center"/>
        </w:trPr>
        <w:tc>
          <w:tcPr>
            <w:tcW w:w="1363" w:type="dxa"/>
            <w:tcBorders>
              <w:bottom w:val="single" w:sz="4" w:space="0" w:color="auto"/>
            </w:tcBorders>
            <w:shd w:val="clear" w:color="auto" w:fill="E0E0E0"/>
          </w:tcPr>
          <w:p w:rsidR="008F47E5" w:rsidRPr="00DB7D0A" w:rsidRDefault="008F47E5">
            <w:pPr>
              <w:rPr>
                <w:rFonts w:ascii="Verdana" w:hAnsi="Verdana"/>
                <w:sz w:val="18"/>
                <w:szCs w:val="18"/>
              </w:rPr>
            </w:pPr>
            <w:r w:rsidRPr="00DB7D0A">
              <w:rPr>
                <w:rFonts w:ascii="Verdana" w:hAnsi="Verdana"/>
                <w:sz w:val="18"/>
                <w:szCs w:val="18"/>
              </w:rPr>
              <w:t>Date:</w:t>
            </w:r>
            <w:r w:rsidR="002D7ABB" w:rsidRPr="00DB7D0A">
              <w:rPr>
                <w:rFonts w:ascii="Verdana" w:hAnsi="Verdana"/>
                <w:sz w:val="18"/>
                <w:szCs w:val="18"/>
              </w:rPr>
              <w:t xml:space="preserve"> </w:t>
            </w:r>
          </w:p>
          <w:p w:rsidR="00EF7311" w:rsidRPr="00DB7D0A" w:rsidRDefault="00EF7311">
            <w:pPr>
              <w:rPr>
                <w:rFonts w:ascii="Verdana" w:hAnsi="Verdana"/>
                <w:sz w:val="18"/>
                <w:szCs w:val="18"/>
              </w:rPr>
            </w:pPr>
          </w:p>
          <w:p w:rsidR="008F47E5" w:rsidRPr="00DB7D0A" w:rsidRDefault="00DB7D0A">
            <w:pPr>
              <w:rPr>
                <w:rFonts w:ascii="Verdana" w:hAnsi="Verdana"/>
                <w:sz w:val="18"/>
                <w:szCs w:val="18"/>
              </w:rPr>
            </w:pPr>
            <w:r>
              <w:rPr>
                <w:rFonts w:ascii="Verdana" w:hAnsi="Verdana"/>
                <w:sz w:val="18"/>
                <w:szCs w:val="18"/>
              </w:rPr>
              <w:t xml:space="preserve">10/5/16 </w:t>
            </w:r>
          </w:p>
        </w:tc>
        <w:tc>
          <w:tcPr>
            <w:tcW w:w="2835" w:type="dxa"/>
            <w:tcBorders>
              <w:bottom w:val="single" w:sz="4" w:space="0" w:color="auto"/>
            </w:tcBorders>
            <w:shd w:val="clear" w:color="auto" w:fill="E0E0E0"/>
          </w:tcPr>
          <w:p w:rsidR="008F47E5" w:rsidRPr="00DB7D0A" w:rsidRDefault="008F47E5">
            <w:pPr>
              <w:rPr>
                <w:rFonts w:ascii="Verdana" w:hAnsi="Verdana"/>
                <w:sz w:val="18"/>
                <w:szCs w:val="18"/>
              </w:rPr>
            </w:pPr>
            <w:r w:rsidRPr="00DB7D0A">
              <w:rPr>
                <w:rFonts w:ascii="Verdana" w:hAnsi="Verdana"/>
                <w:sz w:val="18"/>
                <w:szCs w:val="18"/>
              </w:rPr>
              <w:t>Assessed by:</w:t>
            </w:r>
            <w:r w:rsidR="002D7ABB" w:rsidRPr="00DB7D0A">
              <w:rPr>
                <w:rFonts w:ascii="Verdana" w:hAnsi="Verdana"/>
                <w:sz w:val="18"/>
                <w:szCs w:val="18"/>
              </w:rPr>
              <w:t xml:space="preserve"> </w:t>
            </w:r>
          </w:p>
          <w:p w:rsidR="008F47E5" w:rsidRPr="00DB7D0A" w:rsidRDefault="008F47E5">
            <w:pPr>
              <w:rPr>
                <w:rFonts w:ascii="Verdana" w:hAnsi="Verdana"/>
                <w:sz w:val="18"/>
                <w:szCs w:val="18"/>
              </w:rPr>
            </w:pPr>
          </w:p>
          <w:p w:rsidR="00CA2B83" w:rsidRPr="00DB7D0A" w:rsidRDefault="007D6FAA">
            <w:pPr>
              <w:rPr>
                <w:rFonts w:ascii="Verdana" w:hAnsi="Verdana"/>
                <w:sz w:val="18"/>
                <w:szCs w:val="18"/>
              </w:rPr>
            </w:pPr>
            <w:r>
              <w:rPr>
                <w:rFonts w:ascii="Verdana" w:hAnsi="Verdana"/>
                <w:sz w:val="18"/>
                <w:szCs w:val="18"/>
              </w:rPr>
              <w:t>Hui Lu</w:t>
            </w:r>
            <w:r w:rsidR="00DB7D0A">
              <w:rPr>
                <w:rFonts w:ascii="Verdana" w:hAnsi="Verdana"/>
                <w:sz w:val="18"/>
                <w:szCs w:val="18"/>
              </w:rPr>
              <w:t xml:space="preserve"> </w:t>
            </w:r>
          </w:p>
        </w:tc>
        <w:tc>
          <w:tcPr>
            <w:tcW w:w="2206" w:type="dxa"/>
            <w:tcBorders>
              <w:bottom w:val="single" w:sz="4" w:space="0" w:color="auto"/>
            </w:tcBorders>
            <w:shd w:val="clear" w:color="auto" w:fill="E0E0E0"/>
          </w:tcPr>
          <w:p w:rsidR="00B613A2" w:rsidRDefault="00D50D10" w:rsidP="00EF7311">
            <w:pPr>
              <w:rPr>
                <w:rFonts w:ascii="Verdana" w:hAnsi="Verdana"/>
                <w:color w:val="FF0000"/>
                <w:sz w:val="18"/>
                <w:szCs w:val="18"/>
              </w:rPr>
            </w:pPr>
            <w:r>
              <w:rPr>
                <w:rFonts w:ascii="Verdana" w:hAnsi="Verdana"/>
                <w:sz w:val="18"/>
                <w:szCs w:val="18"/>
              </w:rPr>
              <w:t xml:space="preserve">Validated </w:t>
            </w:r>
            <w:r w:rsidR="00B613A2" w:rsidRPr="00DB7D0A">
              <w:rPr>
                <w:rFonts w:ascii="Verdana" w:hAnsi="Verdana"/>
                <w:sz w:val="18"/>
                <w:szCs w:val="18"/>
              </w:rPr>
              <w:t xml:space="preserve"> by:</w:t>
            </w:r>
            <w:r w:rsidR="002D7ABB" w:rsidRPr="00DB7D0A">
              <w:rPr>
                <w:rFonts w:ascii="Verdana" w:hAnsi="Verdana"/>
                <w:sz w:val="18"/>
                <w:szCs w:val="18"/>
              </w:rPr>
              <w:t xml:space="preserve"> </w:t>
            </w:r>
          </w:p>
          <w:p w:rsidR="007D6FAA" w:rsidRPr="007D6FAA" w:rsidRDefault="007D6FAA" w:rsidP="00EF7311">
            <w:pPr>
              <w:rPr>
                <w:rFonts w:ascii="Verdana" w:hAnsi="Verdana"/>
                <w:sz w:val="18"/>
                <w:szCs w:val="18"/>
              </w:rPr>
            </w:pPr>
            <w:r w:rsidRPr="007D6FAA">
              <w:rPr>
                <w:rFonts w:ascii="Verdana" w:hAnsi="Verdana"/>
                <w:sz w:val="18"/>
                <w:szCs w:val="18"/>
              </w:rPr>
              <w:t>Tanya Aspinall</w:t>
            </w:r>
          </w:p>
          <w:p w:rsidR="00EF7311" w:rsidRPr="00DB7D0A" w:rsidRDefault="00703D73" w:rsidP="00EF7311">
            <w:pPr>
              <w:rPr>
                <w:rFonts w:ascii="Verdana" w:hAnsi="Verdana"/>
                <w:color w:val="0000FF"/>
                <w:sz w:val="18"/>
                <w:szCs w:val="18"/>
              </w:rPr>
            </w:pPr>
            <w:r w:rsidRPr="00DB7D0A">
              <w:rPr>
                <w:rFonts w:ascii="Verdana" w:hAnsi="Verdana"/>
                <w:color w:val="0000FF"/>
                <w:sz w:val="18"/>
                <w:szCs w:val="18"/>
              </w:rPr>
              <w:t xml:space="preserve"> </w:t>
            </w:r>
          </w:p>
        </w:tc>
        <w:tc>
          <w:tcPr>
            <w:tcW w:w="3082" w:type="dxa"/>
            <w:tcBorders>
              <w:bottom w:val="single" w:sz="4" w:space="0" w:color="auto"/>
            </w:tcBorders>
            <w:shd w:val="clear" w:color="auto" w:fill="E0E0E0"/>
          </w:tcPr>
          <w:p w:rsidR="00EF7311" w:rsidRPr="00DB7D0A" w:rsidRDefault="005F77A7">
            <w:pPr>
              <w:rPr>
                <w:rFonts w:ascii="Verdana" w:hAnsi="Verdana"/>
                <w:sz w:val="18"/>
                <w:szCs w:val="18"/>
              </w:rPr>
            </w:pPr>
            <w:r w:rsidRPr="00DB7D0A">
              <w:rPr>
                <w:rFonts w:ascii="Verdana" w:hAnsi="Verdana"/>
                <w:sz w:val="18"/>
                <w:szCs w:val="18"/>
              </w:rPr>
              <w:t>PI</w:t>
            </w:r>
            <w:r w:rsidR="008F47E5" w:rsidRPr="00DB7D0A">
              <w:rPr>
                <w:rFonts w:ascii="Verdana" w:hAnsi="Verdana"/>
                <w:sz w:val="18"/>
                <w:szCs w:val="18"/>
              </w:rPr>
              <w:t xml:space="preserve">: </w:t>
            </w:r>
            <w:r w:rsidR="002D7ABB" w:rsidRPr="00DB7D0A">
              <w:rPr>
                <w:rFonts w:ascii="Verdana" w:hAnsi="Verdana"/>
                <w:sz w:val="18"/>
                <w:szCs w:val="18"/>
              </w:rPr>
              <w:t xml:space="preserve"> </w:t>
            </w:r>
            <w:r w:rsidR="007D6FAA">
              <w:rPr>
                <w:rFonts w:ascii="Verdana" w:hAnsi="Verdana"/>
                <w:sz w:val="18"/>
                <w:szCs w:val="18"/>
              </w:rPr>
              <w:t>Hui Lu</w:t>
            </w:r>
            <w:r w:rsidR="00DB7D0A">
              <w:rPr>
                <w:rFonts w:ascii="Verdana" w:hAnsi="Verdana"/>
                <w:sz w:val="18"/>
                <w:szCs w:val="18"/>
              </w:rPr>
              <w:t xml:space="preserve"> </w:t>
            </w:r>
          </w:p>
          <w:p w:rsidR="00EF7311" w:rsidRPr="00DB7D0A" w:rsidRDefault="00EF7311">
            <w:pPr>
              <w:rPr>
                <w:rFonts w:ascii="Verdana" w:hAnsi="Verdana"/>
                <w:sz w:val="18"/>
                <w:szCs w:val="18"/>
              </w:rPr>
            </w:pPr>
          </w:p>
        </w:tc>
        <w:tc>
          <w:tcPr>
            <w:tcW w:w="2650" w:type="dxa"/>
            <w:tcBorders>
              <w:bottom w:val="single" w:sz="4" w:space="0" w:color="auto"/>
            </w:tcBorders>
            <w:shd w:val="clear" w:color="auto" w:fill="E0E0E0"/>
          </w:tcPr>
          <w:p w:rsidR="00DB7D0A" w:rsidRPr="00DB7D0A" w:rsidRDefault="00DB7D0A" w:rsidP="00DB7D0A">
            <w:pPr>
              <w:rPr>
                <w:rFonts w:ascii="Verdana" w:hAnsi="Verdana"/>
                <w:sz w:val="18"/>
                <w:szCs w:val="18"/>
              </w:rPr>
            </w:pPr>
            <w:r w:rsidRPr="00DB7D0A">
              <w:rPr>
                <w:rFonts w:ascii="Verdana" w:hAnsi="Verdana"/>
                <w:sz w:val="18"/>
                <w:szCs w:val="18"/>
              </w:rPr>
              <w:t xml:space="preserve">Review date: </w:t>
            </w:r>
          </w:p>
          <w:p w:rsidR="00EF7311" w:rsidRPr="00DB7D0A" w:rsidRDefault="00DB7D0A" w:rsidP="00DB7D0A">
            <w:pPr>
              <w:rPr>
                <w:rFonts w:ascii="Verdana" w:hAnsi="Verdana"/>
                <w:sz w:val="18"/>
                <w:szCs w:val="18"/>
              </w:rPr>
            </w:pPr>
            <w:r>
              <w:rPr>
                <w:rFonts w:ascii="Verdana" w:hAnsi="Verdana"/>
                <w:sz w:val="18"/>
                <w:szCs w:val="18"/>
              </w:rPr>
              <w:t xml:space="preserve">Pre transport activity </w:t>
            </w:r>
          </w:p>
          <w:p w:rsidR="00EF7311" w:rsidRPr="00DB7D0A" w:rsidRDefault="00EF7311">
            <w:pPr>
              <w:rPr>
                <w:rFonts w:ascii="Verdana" w:hAnsi="Verdana"/>
                <w:sz w:val="18"/>
                <w:szCs w:val="18"/>
              </w:rPr>
            </w:pPr>
          </w:p>
        </w:tc>
        <w:tc>
          <w:tcPr>
            <w:tcW w:w="2039" w:type="dxa"/>
            <w:tcBorders>
              <w:bottom w:val="single" w:sz="4" w:space="0" w:color="auto"/>
            </w:tcBorders>
            <w:shd w:val="clear" w:color="auto" w:fill="E0E0E0"/>
          </w:tcPr>
          <w:p w:rsidR="00EF7311" w:rsidRPr="00DB7D0A" w:rsidRDefault="00DB7D0A">
            <w:pPr>
              <w:rPr>
                <w:rFonts w:ascii="Verdana" w:hAnsi="Verdana"/>
                <w:sz w:val="18"/>
                <w:szCs w:val="18"/>
              </w:rPr>
            </w:pPr>
            <w:r>
              <w:rPr>
                <w:rFonts w:ascii="Verdana" w:hAnsi="Verdana"/>
                <w:sz w:val="18"/>
                <w:szCs w:val="18"/>
              </w:rPr>
              <w:t xml:space="preserve">Dates Reviewed: </w:t>
            </w:r>
          </w:p>
        </w:tc>
      </w:tr>
      <w:tr w:rsidR="00B613A2" w:rsidRPr="00DB7D0A">
        <w:trPr>
          <w:cantSplit/>
          <w:tblHeader/>
          <w:jc w:val="center"/>
        </w:trPr>
        <w:tc>
          <w:tcPr>
            <w:tcW w:w="14175" w:type="dxa"/>
            <w:gridSpan w:val="6"/>
          </w:tcPr>
          <w:p w:rsidR="002D7ABB" w:rsidRPr="00DB7D0A" w:rsidRDefault="00B613A2">
            <w:pPr>
              <w:rPr>
                <w:rFonts w:ascii="Verdana" w:hAnsi="Verdana"/>
                <w:sz w:val="18"/>
                <w:szCs w:val="18"/>
              </w:rPr>
            </w:pPr>
            <w:r w:rsidRPr="00DB7D0A">
              <w:rPr>
                <w:rFonts w:ascii="Verdana" w:hAnsi="Verdana"/>
                <w:sz w:val="18"/>
                <w:szCs w:val="18"/>
              </w:rPr>
              <w:t>Task / premises:</w:t>
            </w:r>
          </w:p>
          <w:p w:rsidR="002D7ABB" w:rsidRPr="00DB7D0A" w:rsidRDefault="002D7ABB">
            <w:pPr>
              <w:rPr>
                <w:rFonts w:ascii="Verdana" w:hAnsi="Verdana"/>
                <w:sz w:val="18"/>
                <w:szCs w:val="18"/>
              </w:rPr>
            </w:pPr>
          </w:p>
          <w:p w:rsidR="008E5A76" w:rsidRPr="00DB7D0A" w:rsidRDefault="00703D73" w:rsidP="00703D73">
            <w:pPr>
              <w:rPr>
                <w:rFonts w:ascii="Verdana" w:hAnsi="Verdana"/>
                <w:sz w:val="18"/>
              </w:rPr>
            </w:pPr>
            <w:r w:rsidRPr="00DB7D0A">
              <w:rPr>
                <w:rFonts w:ascii="Verdana" w:hAnsi="Verdana"/>
                <w:sz w:val="18"/>
              </w:rPr>
              <w:t xml:space="preserve">Transporting </w:t>
            </w:r>
            <w:r w:rsidR="00A200E0" w:rsidRPr="00DB7D0A">
              <w:rPr>
                <w:rFonts w:ascii="Verdana" w:hAnsi="Verdana"/>
                <w:sz w:val="18"/>
              </w:rPr>
              <w:t>mixed chemicals</w:t>
            </w:r>
            <w:r w:rsidR="008E5A76" w:rsidRPr="00DB7D0A">
              <w:rPr>
                <w:rFonts w:ascii="Verdana" w:hAnsi="Verdana"/>
                <w:sz w:val="18"/>
              </w:rPr>
              <w:t xml:space="preserve"> fr</w:t>
            </w:r>
            <w:r w:rsidR="00A200E0" w:rsidRPr="00DB7D0A">
              <w:rPr>
                <w:rFonts w:ascii="Verdana" w:hAnsi="Verdana"/>
                <w:sz w:val="18"/>
              </w:rPr>
              <w:t>o</w:t>
            </w:r>
            <w:r w:rsidR="008E5A76" w:rsidRPr="00DB7D0A">
              <w:rPr>
                <w:rFonts w:ascii="Verdana" w:hAnsi="Verdana"/>
                <w:sz w:val="18"/>
              </w:rPr>
              <w:t xml:space="preserve">m the </w:t>
            </w:r>
            <w:r w:rsidR="00D92301">
              <w:rPr>
                <w:rFonts w:ascii="Verdana" w:hAnsi="Verdana"/>
                <w:sz w:val="18"/>
              </w:rPr>
              <w:t>MIB</w:t>
            </w:r>
            <w:r w:rsidR="008E5A76" w:rsidRPr="00DB7D0A">
              <w:rPr>
                <w:rFonts w:ascii="Verdana" w:hAnsi="Verdana"/>
                <w:sz w:val="18"/>
              </w:rPr>
              <w:t xml:space="preserve"> to the </w:t>
            </w:r>
            <w:r w:rsidR="00D92301">
              <w:rPr>
                <w:rFonts w:ascii="Verdana" w:hAnsi="Verdana"/>
                <w:sz w:val="18"/>
              </w:rPr>
              <w:t>Michael Smith</w:t>
            </w:r>
            <w:r w:rsidR="008E5A76" w:rsidRPr="00DB7D0A">
              <w:rPr>
                <w:rFonts w:ascii="Verdana" w:hAnsi="Verdana"/>
                <w:sz w:val="18"/>
              </w:rPr>
              <w:t xml:space="preserve"> using a campus vehicle   </w:t>
            </w:r>
            <w:r w:rsidR="00DB7D0A" w:rsidRPr="00DB7D0A">
              <w:rPr>
                <w:rFonts w:ascii="Verdana" w:hAnsi="Verdana"/>
                <w:sz w:val="18"/>
              </w:rPr>
              <w:t xml:space="preserve">- Driver Geoff Blunt </w:t>
            </w:r>
          </w:p>
          <w:p w:rsidR="00703D73" w:rsidRPr="00DB7D0A" w:rsidRDefault="00703D73" w:rsidP="00703D73">
            <w:pPr>
              <w:rPr>
                <w:rFonts w:ascii="Verdana" w:hAnsi="Verdana"/>
                <w:sz w:val="18"/>
              </w:rPr>
            </w:pPr>
          </w:p>
          <w:p w:rsidR="00703D73" w:rsidRPr="00DB7D0A" w:rsidRDefault="00D50D10" w:rsidP="00703D73">
            <w:pPr>
              <w:rPr>
                <w:rFonts w:ascii="Verdana" w:hAnsi="Verdana"/>
                <w:sz w:val="18"/>
              </w:rPr>
            </w:pPr>
            <w:r>
              <w:rPr>
                <w:rFonts w:ascii="Verdana" w:hAnsi="Verdana"/>
                <w:sz w:val="18"/>
              </w:rPr>
              <w:t>MIB contact n</w:t>
            </w:r>
            <w:r w:rsidR="00703D73" w:rsidRPr="00DB7D0A">
              <w:rPr>
                <w:rFonts w:ascii="Verdana" w:hAnsi="Verdana"/>
                <w:sz w:val="18"/>
              </w:rPr>
              <w:t xml:space="preserve">ame and phone number </w:t>
            </w:r>
            <w:r>
              <w:rPr>
                <w:rFonts w:ascii="Verdana" w:hAnsi="Verdana"/>
                <w:sz w:val="18"/>
              </w:rPr>
              <w:t>: Mrs Janet England (306 2584) or Mr Dave Charlesworth (306 4181)</w:t>
            </w:r>
          </w:p>
          <w:p w:rsidR="0005133D" w:rsidRPr="00DB7D0A" w:rsidRDefault="0005133D">
            <w:pPr>
              <w:rPr>
                <w:rFonts w:ascii="Verdana" w:hAnsi="Verdana"/>
                <w:sz w:val="18"/>
                <w:szCs w:val="18"/>
              </w:rPr>
            </w:pPr>
          </w:p>
          <w:p w:rsidR="00703D73" w:rsidRPr="00DB7D0A" w:rsidRDefault="00703D73" w:rsidP="00DB7D0A">
            <w:pPr>
              <w:rPr>
                <w:rFonts w:ascii="Verdana" w:hAnsi="Verdana"/>
                <w:sz w:val="18"/>
                <w:szCs w:val="18"/>
              </w:rPr>
            </w:pPr>
            <w:r w:rsidRPr="00DB7D0A">
              <w:rPr>
                <w:rFonts w:ascii="Verdana" w:hAnsi="Verdana"/>
                <w:sz w:val="18"/>
                <w:szCs w:val="18"/>
              </w:rPr>
              <w:t xml:space="preserve">A copy of this risk assessment is to be carried with the </w:t>
            </w:r>
            <w:r w:rsidR="00DB7D0A">
              <w:rPr>
                <w:rFonts w:ascii="Verdana" w:hAnsi="Verdana"/>
                <w:sz w:val="18"/>
                <w:szCs w:val="18"/>
              </w:rPr>
              <w:t xml:space="preserve">chemicals </w:t>
            </w:r>
          </w:p>
        </w:tc>
      </w:tr>
    </w:tbl>
    <w:p w:rsidR="0020100F" w:rsidRPr="00DB7D0A" w:rsidRDefault="0020100F">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6521"/>
        <w:gridCol w:w="1055"/>
        <w:gridCol w:w="984"/>
      </w:tblGrid>
      <w:tr w:rsidR="0020100F" w:rsidRPr="00DB7D0A" w:rsidTr="007D6FAA">
        <w:trPr>
          <w:tblHeader/>
          <w:jc w:val="center"/>
        </w:trPr>
        <w:tc>
          <w:tcPr>
            <w:tcW w:w="1936" w:type="dxa"/>
            <w:shd w:val="clear" w:color="auto" w:fill="E0E0E0"/>
          </w:tcPr>
          <w:p w:rsidR="0020100F" w:rsidRPr="00DB7D0A" w:rsidRDefault="0020100F">
            <w:pPr>
              <w:rPr>
                <w:rFonts w:ascii="Verdana" w:hAnsi="Verdana"/>
                <w:sz w:val="18"/>
                <w:szCs w:val="18"/>
              </w:rPr>
            </w:pPr>
            <w:r w:rsidRPr="00DB7D0A">
              <w:rPr>
                <w:rFonts w:ascii="Verdana" w:hAnsi="Verdana"/>
                <w:sz w:val="18"/>
                <w:szCs w:val="18"/>
              </w:rPr>
              <w:t>Activity</w:t>
            </w:r>
            <w:r w:rsidR="002D7ABB" w:rsidRPr="00DB7D0A">
              <w:rPr>
                <w:rFonts w:ascii="Verdana" w:hAnsi="Verdana"/>
                <w:sz w:val="18"/>
                <w:szCs w:val="18"/>
              </w:rPr>
              <w:t xml:space="preserve"> </w:t>
            </w:r>
          </w:p>
        </w:tc>
        <w:tc>
          <w:tcPr>
            <w:tcW w:w="1734" w:type="dxa"/>
            <w:shd w:val="clear" w:color="auto" w:fill="E0E0E0"/>
          </w:tcPr>
          <w:p w:rsidR="0020100F" w:rsidRPr="00DB7D0A" w:rsidRDefault="0020100F">
            <w:pPr>
              <w:rPr>
                <w:rFonts w:ascii="Verdana" w:hAnsi="Verdana"/>
                <w:sz w:val="18"/>
                <w:szCs w:val="18"/>
              </w:rPr>
            </w:pPr>
            <w:r w:rsidRPr="00DB7D0A">
              <w:rPr>
                <w:rFonts w:ascii="Verdana" w:hAnsi="Verdana"/>
                <w:sz w:val="18"/>
                <w:szCs w:val="18"/>
              </w:rPr>
              <w:t>Hazard</w:t>
            </w:r>
          </w:p>
        </w:tc>
        <w:tc>
          <w:tcPr>
            <w:tcW w:w="1945" w:type="dxa"/>
            <w:shd w:val="clear" w:color="auto" w:fill="E0E0E0"/>
          </w:tcPr>
          <w:p w:rsidR="0020100F" w:rsidRPr="00DB7D0A" w:rsidRDefault="00635DF2">
            <w:pPr>
              <w:rPr>
                <w:rFonts w:ascii="Verdana" w:hAnsi="Verdana"/>
                <w:sz w:val="18"/>
                <w:szCs w:val="18"/>
              </w:rPr>
            </w:pPr>
            <w:r w:rsidRPr="00DB7D0A">
              <w:rPr>
                <w:rFonts w:ascii="Verdana" w:hAnsi="Verdana"/>
                <w:sz w:val="18"/>
                <w:szCs w:val="18"/>
              </w:rPr>
              <w:t xml:space="preserve">Who might be harmed and how </w:t>
            </w:r>
          </w:p>
        </w:tc>
        <w:tc>
          <w:tcPr>
            <w:tcW w:w="6521" w:type="dxa"/>
            <w:shd w:val="clear" w:color="auto" w:fill="E0E0E0"/>
          </w:tcPr>
          <w:p w:rsidR="0020100F" w:rsidRPr="00DB7D0A" w:rsidRDefault="0020100F">
            <w:pPr>
              <w:rPr>
                <w:rFonts w:ascii="Verdana" w:hAnsi="Verdana"/>
                <w:sz w:val="18"/>
                <w:szCs w:val="18"/>
              </w:rPr>
            </w:pPr>
            <w:r w:rsidRPr="00DB7D0A">
              <w:rPr>
                <w:rFonts w:ascii="Verdana" w:hAnsi="Verdana"/>
                <w:sz w:val="18"/>
                <w:szCs w:val="18"/>
              </w:rPr>
              <w:t>Existing measures to control risk</w:t>
            </w:r>
            <w:r w:rsidR="002D7ABB" w:rsidRPr="00DB7D0A">
              <w:rPr>
                <w:rFonts w:ascii="Verdana" w:hAnsi="Verdana"/>
                <w:sz w:val="18"/>
                <w:szCs w:val="18"/>
              </w:rPr>
              <w:t xml:space="preserve"> </w:t>
            </w:r>
          </w:p>
        </w:tc>
        <w:tc>
          <w:tcPr>
            <w:tcW w:w="1055" w:type="dxa"/>
            <w:shd w:val="clear" w:color="auto" w:fill="E0E0E0"/>
          </w:tcPr>
          <w:p w:rsidR="0020100F" w:rsidRPr="00DB7D0A" w:rsidRDefault="00BD53AC">
            <w:pPr>
              <w:rPr>
                <w:rFonts w:ascii="Verdana" w:hAnsi="Verdana"/>
                <w:sz w:val="18"/>
                <w:szCs w:val="18"/>
              </w:rPr>
            </w:pPr>
            <w:r w:rsidRPr="00DB7D0A">
              <w:rPr>
                <w:rFonts w:ascii="Verdana" w:hAnsi="Verdana"/>
                <w:sz w:val="18"/>
                <w:szCs w:val="18"/>
              </w:rPr>
              <w:t>Risk rating</w:t>
            </w:r>
            <w:r w:rsidR="002D7ABB" w:rsidRPr="00DB7D0A">
              <w:rPr>
                <w:rFonts w:ascii="Verdana" w:hAnsi="Verdana"/>
                <w:sz w:val="18"/>
                <w:szCs w:val="18"/>
              </w:rPr>
              <w:t xml:space="preserve"> </w:t>
            </w:r>
          </w:p>
        </w:tc>
        <w:tc>
          <w:tcPr>
            <w:tcW w:w="984" w:type="dxa"/>
            <w:shd w:val="clear" w:color="auto" w:fill="E0E0E0"/>
          </w:tcPr>
          <w:p w:rsidR="0020100F" w:rsidRPr="00DB7D0A" w:rsidRDefault="0020100F" w:rsidP="00B613A2">
            <w:pPr>
              <w:jc w:val="center"/>
              <w:rPr>
                <w:rFonts w:ascii="Verdana" w:hAnsi="Verdana"/>
                <w:sz w:val="18"/>
                <w:szCs w:val="18"/>
              </w:rPr>
            </w:pPr>
            <w:r w:rsidRPr="00DB7D0A">
              <w:rPr>
                <w:rFonts w:ascii="Verdana" w:hAnsi="Verdana"/>
                <w:sz w:val="18"/>
                <w:szCs w:val="18"/>
              </w:rPr>
              <w:t>Result</w:t>
            </w:r>
            <w:r w:rsidR="002D7ABB" w:rsidRPr="00DB7D0A">
              <w:rPr>
                <w:rFonts w:ascii="Verdana" w:hAnsi="Verdana"/>
                <w:sz w:val="18"/>
                <w:szCs w:val="18"/>
              </w:rPr>
              <w:t xml:space="preserve"> </w:t>
            </w:r>
          </w:p>
        </w:tc>
      </w:tr>
      <w:tr w:rsidR="0020100F" w:rsidRPr="00DB7D0A" w:rsidTr="007D6FAA">
        <w:trPr>
          <w:jc w:val="center"/>
        </w:trPr>
        <w:tc>
          <w:tcPr>
            <w:tcW w:w="1936" w:type="dxa"/>
          </w:tcPr>
          <w:p w:rsidR="00835139" w:rsidRPr="00DB7D0A" w:rsidRDefault="00703D73" w:rsidP="00A200E0">
            <w:pPr>
              <w:rPr>
                <w:rFonts w:ascii="Verdana" w:hAnsi="Verdana"/>
                <w:sz w:val="18"/>
                <w:szCs w:val="18"/>
              </w:rPr>
            </w:pPr>
            <w:r w:rsidRPr="00DB7D0A">
              <w:rPr>
                <w:rFonts w:ascii="Verdana" w:hAnsi="Verdana"/>
                <w:sz w:val="18"/>
                <w:szCs w:val="18"/>
              </w:rPr>
              <w:t xml:space="preserve">Packaging and transport of </w:t>
            </w:r>
            <w:r w:rsidR="00A200E0" w:rsidRPr="00DB7D0A">
              <w:rPr>
                <w:rFonts w:ascii="Verdana" w:hAnsi="Verdana"/>
                <w:sz w:val="18"/>
                <w:szCs w:val="18"/>
              </w:rPr>
              <w:t xml:space="preserve">chemicals </w:t>
            </w:r>
          </w:p>
          <w:p w:rsidR="00835139" w:rsidRPr="00DB7D0A" w:rsidRDefault="00835139">
            <w:pPr>
              <w:rPr>
                <w:rFonts w:ascii="Verdana" w:hAnsi="Verdana"/>
                <w:sz w:val="18"/>
                <w:szCs w:val="18"/>
              </w:rPr>
            </w:pPr>
          </w:p>
        </w:tc>
        <w:tc>
          <w:tcPr>
            <w:tcW w:w="1734" w:type="dxa"/>
          </w:tcPr>
          <w:p w:rsidR="0020100F" w:rsidRPr="00DB7D0A" w:rsidRDefault="00A200E0" w:rsidP="002D7ABB">
            <w:pPr>
              <w:rPr>
                <w:rFonts w:ascii="Verdana" w:hAnsi="Verdana"/>
                <w:sz w:val="18"/>
                <w:szCs w:val="18"/>
              </w:rPr>
            </w:pPr>
            <w:r w:rsidRPr="00DB7D0A">
              <w:rPr>
                <w:rFonts w:ascii="Verdana" w:hAnsi="Verdana"/>
                <w:sz w:val="18"/>
                <w:szCs w:val="18"/>
              </w:rPr>
              <w:t xml:space="preserve">Mixed Chemical hazards </w:t>
            </w:r>
          </w:p>
        </w:tc>
        <w:tc>
          <w:tcPr>
            <w:tcW w:w="1945" w:type="dxa"/>
          </w:tcPr>
          <w:p w:rsidR="0020100F" w:rsidRPr="00DB7D0A" w:rsidRDefault="00A200E0">
            <w:pPr>
              <w:rPr>
                <w:rFonts w:ascii="Verdana" w:hAnsi="Verdana"/>
                <w:sz w:val="18"/>
                <w:szCs w:val="18"/>
              </w:rPr>
            </w:pPr>
            <w:r w:rsidRPr="00DB7D0A">
              <w:rPr>
                <w:rFonts w:ascii="Verdana" w:hAnsi="Verdana"/>
                <w:sz w:val="18"/>
                <w:szCs w:val="18"/>
              </w:rPr>
              <w:t>Driver, passenger and those in the vicinity in the event of an RTA</w:t>
            </w:r>
          </w:p>
          <w:p w:rsidR="00A200E0" w:rsidRPr="00DB7D0A" w:rsidRDefault="00A200E0">
            <w:pPr>
              <w:rPr>
                <w:rFonts w:ascii="Verdana" w:hAnsi="Verdana"/>
                <w:sz w:val="18"/>
                <w:szCs w:val="18"/>
              </w:rPr>
            </w:pPr>
          </w:p>
          <w:p w:rsidR="00A200E0" w:rsidRPr="00DB7D0A" w:rsidRDefault="00A200E0">
            <w:pPr>
              <w:rPr>
                <w:rFonts w:ascii="Verdana" w:hAnsi="Verdana"/>
                <w:sz w:val="18"/>
                <w:szCs w:val="18"/>
              </w:rPr>
            </w:pPr>
          </w:p>
          <w:p w:rsidR="00A200E0" w:rsidRPr="00DB7D0A" w:rsidRDefault="009B38C4">
            <w:pPr>
              <w:rPr>
                <w:rFonts w:ascii="Verdana" w:hAnsi="Verdana"/>
                <w:sz w:val="18"/>
                <w:szCs w:val="18"/>
              </w:rPr>
            </w:pPr>
            <w:r w:rsidRPr="00DB7D0A">
              <w:rPr>
                <w:rFonts w:ascii="Verdana" w:hAnsi="Verdana"/>
                <w:sz w:val="18"/>
                <w:szCs w:val="18"/>
              </w:rPr>
              <w:t xml:space="preserve">Damage to the environment in case of spillage </w:t>
            </w:r>
          </w:p>
        </w:tc>
        <w:tc>
          <w:tcPr>
            <w:tcW w:w="6521" w:type="dxa"/>
          </w:tcPr>
          <w:p w:rsidR="00A200E0" w:rsidRPr="00AE6CB0" w:rsidRDefault="00A200E0">
            <w:pPr>
              <w:rPr>
                <w:rFonts w:ascii="Verdana" w:hAnsi="Verdana"/>
                <w:b/>
                <w:sz w:val="18"/>
                <w:szCs w:val="18"/>
              </w:rPr>
            </w:pPr>
            <w:r w:rsidRPr="00AE6CB0">
              <w:rPr>
                <w:rFonts w:ascii="Verdana" w:hAnsi="Verdana"/>
                <w:b/>
                <w:sz w:val="18"/>
                <w:szCs w:val="18"/>
              </w:rPr>
              <w:t>No flammable liquids</w:t>
            </w:r>
            <w:r w:rsidR="009B38C4" w:rsidRPr="00AE6CB0">
              <w:rPr>
                <w:rFonts w:ascii="Verdana" w:hAnsi="Verdana"/>
                <w:b/>
                <w:sz w:val="18"/>
                <w:szCs w:val="18"/>
              </w:rPr>
              <w:t>, oxidizing agents</w:t>
            </w:r>
            <w:r w:rsidR="00DB7D0A" w:rsidRPr="00AE6CB0">
              <w:rPr>
                <w:rFonts w:ascii="Verdana" w:hAnsi="Verdana"/>
                <w:b/>
                <w:sz w:val="18"/>
                <w:szCs w:val="18"/>
              </w:rPr>
              <w:t>, agent</w:t>
            </w:r>
            <w:r w:rsidR="00D50D10">
              <w:rPr>
                <w:rFonts w:ascii="Verdana" w:hAnsi="Verdana"/>
                <w:b/>
                <w:sz w:val="18"/>
                <w:szCs w:val="18"/>
              </w:rPr>
              <w:t>s</w:t>
            </w:r>
            <w:r w:rsidR="00DB7D0A" w:rsidRPr="00AE6CB0">
              <w:rPr>
                <w:rFonts w:ascii="Verdana" w:hAnsi="Verdana"/>
                <w:b/>
                <w:sz w:val="18"/>
                <w:szCs w:val="18"/>
              </w:rPr>
              <w:t xml:space="preserve"> toxic via inhalation</w:t>
            </w:r>
            <w:proofErr w:type="gramStart"/>
            <w:r w:rsidR="00D50D10">
              <w:rPr>
                <w:rFonts w:ascii="Verdana" w:hAnsi="Verdana"/>
                <w:b/>
                <w:sz w:val="18"/>
                <w:szCs w:val="18"/>
              </w:rPr>
              <w:t>,</w:t>
            </w:r>
            <w:r w:rsidR="00DB7D0A" w:rsidRPr="00AE6CB0">
              <w:rPr>
                <w:rFonts w:ascii="Verdana" w:hAnsi="Verdana"/>
                <w:b/>
                <w:sz w:val="18"/>
                <w:szCs w:val="18"/>
              </w:rPr>
              <w:t xml:space="preserve"> </w:t>
            </w:r>
            <w:r w:rsidRPr="00AE6CB0">
              <w:rPr>
                <w:rFonts w:ascii="Verdana" w:hAnsi="Verdana"/>
                <w:b/>
                <w:sz w:val="18"/>
                <w:szCs w:val="18"/>
              </w:rPr>
              <w:t xml:space="preserve"> </w:t>
            </w:r>
            <w:r w:rsidR="009B38C4" w:rsidRPr="00AE6CB0">
              <w:rPr>
                <w:rFonts w:ascii="Verdana" w:hAnsi="Verdana"/>
                <w:b/>
                <w:sz w:val="18"/>
                <w:szCs w:val="18"/>
              </w:rPr>
              <w:t>or</w:t>
            </w:r>
            <w:proofErr w:type="gramEnd"/>
            <w:r w:rsidR="009B38C4" w:rsidRPr="00AE6CB0">
              <w:rPr>
                <w:rFonts w:ascii="Verdana" w:hAnsi="Verdana"/>
                <w:b/>
                <w:sz w:val="18"/>
                <w:szCs w:val="18"/>
              </w:rPr>
              <w:t xml:space="preserve"> corrosive liquids to </w:t>
            </w:r>
            <w:r w:rsidRPr="00AE6CB0">
              <w:rPr>
                <w:rFonts w:ascii="Verdana" w:hAnsi="Verdana"/>
                <w:b/>
                <w:sz w:val="18"/>
                <w:szCs w:val="18"/>
              </w:rPr>
              <w:t>be transported</w:t>
            </w:r>
            <w:r w:rsidR="00D50D10">
              <w:rPr>
                <w:rFonts w:ascii="Verdana" w:hAnsi="Verdana"/>
                <w:b/>
                <w:sz w:val="18"/>
                <w:szCs w:val="18"/>
              </w:rPr>
              <w:t>.</w:t>
            </w:r>
          </w:p>
          <w:p w:rsidR="008F4042" w:rsidRPr="00DB7D0A" w:rsidRDefault="008F4042">
            <w:pPr>
              <w:rPr>
                <w:rFonts w:ascii="Verdana" w:hAnsi="Verdana"/>
                <w:sz w:val="18"/>
                <w:szCs w:val="18"/>
              </w:rPr>
            </w:pPr>
          </w:p>
          <w:p w:rsidR="008F4042" w:rsidRPr="00DB7D0A" w:rsidRDefault="009B38C4">
            <w:pPr>
              <w:rPr>
                <w:rFonts w:ascii="Verdana" w:hAnsi="Verdana"/>
                <w:sz w:val="18"/>
                <w:szCs w:val="18"/>
              </w:rPr>
            </w:pPr>
            <w:r w:rsidRPr="00DB7D0A">
              <w:rPr>
                <w:rFonts w:ascii="Verdana" w:hAnsi="Verdana"/>
                <w:sz w:val="18"/>
                <w:szCs w:val="18"/>
              </w:rPr>
              <w:t>Packing and unpacking to be done by qualified lab staff</w:t>
            </w:r>
            <w:r w:rsidR="008F4042" w:rsidRPr="00DB7D0A">
              <w:rPr>
                <w:rFonts w:ascii="Verdana" w:hAnsi="Verdana"/>
                <w:sz w:val="18"/>
                <w:szCs w:val="18"/>
              </w:rPr>
              <w:t xml:space="preserve"> only. </w:t>
            </w:r>
          </w:p>
          <w:p w:rsidR="008F4042" w:rsidRPr="00DB7D0A" w:rsidRDefault="008F4042">
            <w:pPr>
              <w:rPr>
                <w:rFonts w:ascii="Verdana" w:hAnsi="Verdana"/>
                <w:sz w:val="18"/>
                <w:szCs w:val="18"/>
              </w:rPr>
            </w:pPr>
          </w:p>
          <w:p w:rsidR="009B38C4" w:rsidRPr="00DB7D0A" w:rsidRDefault="008F4042">
            <w:pPr>
              <w:rPr>
                <w:rFonts w:ascii="Verdana" w:hAnsi="Verdana"/>
                <w:sz w:val="18"/>
                <w:szCs w:val="18"/>
              </w:rPr>
            </w:pPr>
            <w:r w:rsidRPr="00DB7D0A">
              <w:rPr>
                <w:rFonts w:ascii="Verdana" w:hAnsi="Verdana"/>
                <w:sz w:val="18"/>
                <w:szCs w:val="18"/>
              </w:rPr>
              <w:t xml:space="preserve">An experienced member of lab staff must travel down with the chemicals and have a good understanding at to what to do in the event on an emergency </w:t>
            </w:r>
          </w:p>
          <w:p w:rsidR="008F4042" w:rsidRPr="00DB7D0A" w:rsidRDefault="008F4042">
            <w:pPr>
              <w:rPr>
                <w:rFonts w:ascii="Verdana" w:hAnsi="Verdana"/>
                <w:sz w:val="18"/>
                <w:szCs w:val="18"/>
              </w:rPr>
            </w:pPr>
          </w:p>
          <w:p w:rsidR="00A200E0" w:rsidRPr="00DB7D0A" w:rsidRDefault="00A200E0">
            <w:pPr>
              <w:rPr>
                <w:rFonts w:ascii="Verdana" w:hAnsi="Verdana"/>
                <w:sz w:val="18"/>
                <w:szCs w:val="18"/>
                <w:u w:val="single"/>
              </w:rPr>
            </w:pPr>
            <w:r w:rsidRPr="00DB7D0A">
              <w:rPr>
                <w:rFonts w:ascii="Verdana" w:hAnsi="Verdana"/>
                <w:sz w:val="18"/>
                <w:szCs w:val="18"/>
                <w:u w:val="single"/>
              </w:rPr>
              <w:t xml:space="preserve">All </w:t>
            </w:r>
            <w:r w:rsidR="00D50D10">
              <w:rPr>
                <w:rFonts w:ascii="Verdana" w:hAnsi="Verdana"/>
                <w:sz w:val="18"/>
                <w:szCs w:val="18"/>
                <w:u w:val="single"/>
              </w:rPr>
              <w:t>chemicals</w:t>
            </w:r>
            <w:r w:rsidRPr="00DB7D0A">
              <w:rPr>
                <w:rFonts w:ascii="Verdana" w:hAnsi="Verdana"/>
                <w:sz w:val="18"/>
                <w:szCs w:val="18"/>
                <w:u w:val="single"/>
              </w:rPr>
              <w:t xml:space="preserve"> must be </w:t>
            </w:r>
            <w:r w:rsidR="00D50D10">
              <w:rPr>
                <w:rFonts w:ascii="Verdana" w:hAnsi="Verdana"/>
                <w:sz w:val="18"/>
                <w:szCs w:val="18"/>
                <w:u w:val="single"/>
              </w:rPr>
              <w:t>transported within secondary containment</w:t>
            </w:r>
          </w:p>
          <w:p w:rsidR="00A200E0" w:rsidRDefault="00A200E0">
            <w:pPr>
              <w:rPr>
                <w:rFonts w:ascii="Verdana" w:hAnsi="Verdana"/>
                <w:sz w:val="18"/>
                <w:szCs w:val="18"/>
              </w:rPr>
            </w:pPr>
          </w:p>
          <w:p w:rsidR="00D50D10" w:rsidRPr="00DB7D0A" w:rsidRDefault="00D50D10">
            <w:pPr>
              <w:rPr>
                <w:rFonts w:ascii="Verdana" w:hAnsi="Verdana"/>
                <w:sz w:val="18"/>
                <w:szCs w:val="18"/>
              </w:rPr>
            </w:pPr>
            <w:r>
              <w:rPr>
                <w:rFonts w:ascii="Verdana" w:hAnsi="Verdana"/>
                <w:sz w:val="18"/>
                <w:szCs w:val="18"/>
              </w:rPr>
              <w:t>Some of the chemicals being transported may have hazardous properties, including being harmful, irritants, etc. However, suitable packaging and packing into crates will ensure that the chemicals are being transported safely, and the secondary containment will mitigate dispersal of the chemicals in the event of a spillage.</w:t>
            </w:r>
          </w:p>
          <w:p w:rsidR="009B38C4" w:rsidRPr="00DB7D0A" w:rsidRDefault="009B38C4" w:rsidP="009B38C4">
            <w:pPr>
              <w:rPr>
                <w:rFonts w:ascii="Verdana" w:hAnsi="Verdana"/>
                <w:sz w:val="18"/>
                <w:lang w:val="en-US"/>
              </w:rPr>
            </w:pPr>
          </w:p>
          <w:p w:rsidR="008E5A76" w:rsidRPr="00D50D10" w:rsidRDefault="008F4042" w:rsidP="00D50D10">
            <w:pPr>
              <w:pStyle w:val="NormalWeb"/>
              <w:spacing w:before="0" w:beforeAutospacing="0"/>
              <w:rPr>
                <w:rFonts w:ascii="Verdana" w:hAnsi="Verdana" w:cs="ArialMT"/>
                <w:sz w:val="18"/>
                <w:lang w:eastAsia="en-GB"/>
              </w:rPr>
            </w:pPr>
            <w:r w:rsidRPr="00DB7D0A">
              <w:rPr>
                <w:rFonts w:ascii="Verdana" w:hAnsi="Verdana" w:cs="ArialMT"/>
                <w:sz w:val="18"/>
                <w:lang w:eastAsia="en-GB"/>
              </w:rPr>
              <w:t xml:space="preserve">Upon receipt of the chemicals, unpack them and carefully inspect the containers for signs of breakages before unpacking on to shelves.  </w:t>
            </w:r>
          </w:p>
        </w:tc>
        <w:tc>
          <w:tcPr>
            <w:tcW w:w="1055" w:type="dxa"/>
          </w:tcPr>
          <w:p w:rsidR="0020100F" w:rsidRPr="00DB7D0A" w:rsidRDefault="00DB7D0A" w:rsidP="00703D73">
            <w:pPr>
              <w:jc w:val="center"/>
              <w:rPr>
                <w:rFonts w:ascii="Verdana" w:hAnsi="Verdana"/>
                <w:sz w:val="18"/>
                <w:szCs w:val="18"/>
              </w:rPr>
            </w:pPr>
            <w:r w:rsidRPr="00DB7D0A">
              <w:rPr>
                <w:rFonts w:ascii="Verdana" w:hAnsi="Verdana"/>
                <w:sz w:val="18"/>
                <w:szCs w:val="18"/>
              </w:rPr>
              <w:t xml:space="preserve">Medium </w:t>
            </w:r>
          </w:p>
        </w:tc>
        <w:tc>
          <w:tcPr>
            <w:tcW w:w="984" w:type="dxa"/>
          </w:tcPr>
          <w:p w:rsidR="0020100F" w:rsidRPr="00DB7D0A" w:rsidRDefault="00DB7D0A" w:rsidP="00B613A2">
            <w:pPr>
              <w:jc w:val="center"/>
              <w:rPr>
                <w:rFonts w:ascii="Verdana" w:hAnsi="Verdana"/>
                <w:sz w:val="18"/>
                <w:szCs w:val="18"/>
              </w:rPr>
            </w:pPr>
            <w:r w:rsidRPr="00DB7D0A">
              <w:rPr>
                <w:rFonts w:ascii="Verdana" w:hAnsi="Verdana"/>
                <w:sz w:val="18"/>
                <w:szCs w:val="18"/>
              </w:rPr>
              <w:t>A</w:t>
            </w:r>
          </w:p>
        </w:tc>
      </w:tr>
      <w:tr w:rsidR="008F4042" w:rsidRPr="00DB7D0A" w:rsidTr="007D6FAA">
        <w:trPr>
          <w:jc w:val="center"/>
        </w:trPr>
        <w:tc>
          <w:tcPr>
            <w:tcW w:w="1936" w:type="dxa"/>
          </w:tcPr>
          <w:p w:rsidR="008F4042" w:rsidRPr="00DB7D0A" w:rsidRDefault="008F4042">
            <w:pPr>
              <w:rPr>
                <w:rFonts w:ascii="Verdana" w:hAnsi="Verdana"/>
                <w:sz w:val="18"/>
                <w:szCs w:val="18"/>
              </w:rPr>
            </w:pPr>
            <w:r w:rsidRPr="00DB7D0A">
              <w:rPr>
                <w:rFonts w:ascii="Verdana" w:hAnsi="Verdana"/>
                <w:sz w:val="18"/>
                <w:szCs w:val="18"/>
              </w:rPr>
              <w:t xml:space="preserve">Packing up an moving chemicals </w:t>
            </w:r>
          </w:p>
          <w:p w:rsidR="008F4042" w:rsidRPr="00DB7D0A" w:rsidRDefault="008F4042">
            <w:pPr>
              <w:rPr>
                <w:rFonts w:ascii="Verdana" w:hAnsi="Verdana"/>
                <w:sz w:val="18"/>
                <w:szCs w:val="18"/>
              </w:rPr>
            </w:pPr>
          </w:p>
          <w:p w:rsidR="008F4042" w:rsidRPr="00DB7D0A" w:rsidRDefault="008F4042">
            <w:pPr>
              <w:rPr>
                <w:rFonts w:ascii="Verdana" w:hAnsi="Verdana"/>
                <w:sz w:val="18"/>
                <w:szCs w:val="18"/>
              </w:rPr>
            </w:pPr>
          </w:p>
        </w:tc>
        <w:tc>
          <w:tcPr>
            <w:tcW w:w="1734" w:type="dxa"/>
          </w:tcPr>
          <w:p w:rsidR="008F4042" w:rsidRPr="00DB7D0A" w:rsidRDefault="008F4042">
            <w:pPr>
              <w:rPr>
                <w:rFonts w:ascii="Verdana" w:hAnsi="Verdana"/>
                <w:sz w:val="18"/>
                <w:szCs w:val="18"/>
              </w:rPr>
            </w:pPr>
            <w:r w:rsidRPr="00DB7D0A">
              <w:rPr>
                <w:rFonts w:ascii="Verdana" w:hAnsi="Verdana"/>
                <w:sz w:val="18"/>
                <w:szCs w:val="18"/>
              </w:rPr>
              <w:t xml:space="preserve">Manual Handling </w:t>
            </w:r>
          </w:p>
        </w:tc>
        <w:tc>
          <w:tcPr>
            <w:tcW w:w="1945" w:type="dxa"/>
          </w:tcPr>
          <w:p w:rsidR="008F4042" w:rsidRPr="00DB7D0A" w:rsidRDefault="008F4042">
            <w:pPr>
              <w:rPr>
                <w:rFonts w:ascii="Verdana" w:hAnsi="Verdana"/>
                <w:sz w:val="18"/>
                <w:szCs w:val="18"/>
              </w:rPr>
            </w:pPr>
            <w:r w:rsidRPr="00DB7D0A">
              <w:rPr>
                <w:rFonts w:ascii="Verdana" w:hAnsi="Verdana"/>
                <w:sz w:val="18"/>
                <w:szCs w:val="18"/>
              </w:rPr>
              <w:t xml:space="preserve">User – muscular skeletal injuries </w:t>
            </w:r>
          </w:p>
        </w:tc>
        <w:tc>
          <w:tcPr>
            <w:tcW w:w="6521" w:type="dxa"/>
          </w:tcPr>
          <w:p w:rsidR="008F4042" w:rsidRPr="00DB7D0A" w:rsidRDefault="00DB7D0A">
            <w:pPr>
              <w:rPr>
                <w:rFonts w:ascii="Verdana" w:hAnsi="Verdana"/>
                <w:sz w:val="18"/>
                <w:szCs w:val="18"/>
              </w:rPr>
            </w:pPr>
            <w:r w:rsidRPr="00DB7D0A">
              <w:rPr>
                <w:rFonts w:ascii="Verdana" w:hAnsi="Verdana"/>
                <w:sz w:val="18"/>
                <w:szCs w:val="18"/>
              </w:rPr>
              <w:t xml:space="preserve">Those doing the packing and unpacking must understand good manual handling techniques, boxes must be transported on appropriate trolleys  </w:t>
            </w:r>
          </w:p>
        </w:tc>
        <w:tc>
          <w:tcPr>
            <w:tcW w:w="1055" w:type="dxa"/>
          </w:tcPr>
          <w:p w:rsidR="008F4042" w:rsidRPr="00DB7D0A" w:rsidRDefault="00DB7D0A" w:rsidP="00703D73">
            <w:pPr>
              <w:jc w:val="center"/>
              <w:rPr>
                <w:rFonts w:ascii="Verdana" w:hAnsi="Verdana"/>
                <w:sz w:val="18"/>
                <w:szCs w:val="18"/>
              </w:rPr>
            </w:pPr>
            <w:r w:rsidRPr="00DB7D0A">
              <w:rPr>
                <w:rFonts w:ascii="Verdana" w:hAnsi="Verdana"/>
                <w:sz w:val="18"/>
                <w:szCs w:val="18"/>
              </w:rPr>
              <w:t>Low</w:t>
            </w:r>
          </w:p>
        </w:tc>
        <w:tc>
          <w:tcPr>
            <w:tcW w:w="984" w:type="dxa"/>
          </w:tcPr>
          <w:p w:rsidR="008F4042" w:rsidRPr="00DB7D0A" w:rsidRDefault="00DB7D0A" w:rsidP="00B613A2">
            <w:pPr>
              <w:jc w:val="center"/>
              <w:rPr>
                <w:rFonts w:ascii="Verdana" w:hAnsi="Verdana"/>
                <w:sz w:val="18"/>
                <w:szCs w:val="18"/>
              </w:rPr>
            </w:pPr>
            <w:r w:rsidRPr="00DB7D0A">
              <w:rPr>
                <w:rFonts w:ascii="Verdana" w:hAnsi="Verdana"/>
                <w:sz w:val="18"/>
                <w:szCs w:val="18"/>
              </w:rPr>
              <w:t>A</w:t>
            </w:r>
          </w:p>
        </w:tc>
      </w:tr>
      <w:tr w:rsidR="0020100F" w:rsidRPr="00DB7D0A" w:rsidTr="007D6FAA">
        <w:trPr>
          <w:jc w:val="center"/>
        </w:trPr>
        <w:tc>
          <w:tcPr>
            <w:tcW w:w="1936" w:type="dxa"/>
          </w:tcPr>
          <w:p w:rsidR="00835139" w:rsidRPr="00DB7D0A" w:rsidRDefault="008E5A76">
            <w:pPr>
              <w:rPr>
                <w:rFonts w:ascii="Verdana" w:hAnsi="Verdana"/>
                <w:sz w:val="18"/>
                <w:szCs w:val="18"/>
              </w:rPr>
            </w:pPr>
            <w:r w:rsidRPr="00DB7D0A">
              <w:rPr>
                <w:rFonts w:ascii="Verdana" w:hAnsi="Verdana"/>
                <w:sz w:val="18"/>
                <w:szCs w:val="18"/>
              </w:rPr>
              <w:t xml:space="preserve">Driving Across Campus </w:t>
            </w:r>
          </w:p>
          <w:p w:rsidR="00835139" w:rsidRPr="00DB7D0A" w:rsidRDefault="00835139">
            <w:pPr>
              <w:rPr>
                <w:rFonts w:ascii="Verdana" w:hAnsi="Verdana"/>
                <w:sz w:val="18"/>
                <w:szCs w:val="18"/>
              </w:rPr>
            </w:pPr>
          </w:p>
        </w:tc>
        <w:tc>
          <w:tcPr>
            <w:tcW w:w="1734" w:type="dxa"/>
          </w:tcPr>
          <w:p w:rsidR="0020100F" w:rsidRPr="00DB7D0A" w:rsidRDefault="00703D73">
            <w:pPr>
              <w:rPr>
                <w:rFonts w:ascii="Verdana" w:hAnsi="Verdana"/>
                <w:sz w:val="18"/>
                <w:szCs w:val="18"/>
              </w:rPr>
            </w:pPr>
            <w:r w:rsidRPr="00DB7D0A">
              <w:rPr>
                <w:rFonts w:ascii="Verdana" w:hAnsi="Verdana"/>
                <w:sz w:val="18"/>
                <w:szCs w:val="18"/>
              </w:rPr>
              <w:lastRenderedPageBreak/>
              <w:t xml:space="preserve">Traffic </w:t>
            </w:r>
            <w:r w:rsidR="008E5A76" w:rsidRPr="00DB7D0A">
              <w:rPr>
                <w:rFonts w:ascii="Verdana" w:hAnsi="Verdana"/>
                <w:sz w:val="18"/>
                <w:szCs w:val="18"/>
              </w:rPr>
              <w:t>/ vehicle collisions</w:t>
            </w:r>
          </w:p>
        </w:tc>
        <w:tc>
          <w:tcPr>
            <w:tcW w:w="1945" w:type="dxa"/>
          </w:tcPr>
          <w:p w:rsidR="0020100F" w:rsidRPr="00DB7D0A" w:rsidRDefault="008E5A76" w:rsidP="008F4042">
            <w:pPr>
              <w:rPr>
                <w:rFonts w:ascii="Verdana" w:hAnsi="Verdana"/>
                <w:sz w:val="18"/>
                <w:szCs w:val="18"/>
              </w:rPr>
            </w:pPr>
            <w:r w:rsidRPr="00DB7D0A">
              <w:rPr>
                <w:rFonts w:ascii="Verdana" w:hAnsi="Verdana"/>
                <w:sz w:val="18"/>
                <w:szCs w:val="18"/>
              </w:rPr>
              <w:t xml:space="preserve">Driver and </w:t>
            </w:r>
            <w:r w:rsidR="008F4042" w:rsidRPr="00DB7D0A">
              <w:rPr>
                <w:rFonts w:ascii="Verdana" w:hAnsi="Verdana"/>
                <w:sz w:val="18"/>
                <w:szCs w:val="18"/>
              </w:rPr>
              <w:t>passenger</w:t>
            </w:r>
            <w:r w:rsidRPr="00DB7D0A">
              <w:rPr>
                <w:rFonts w:ascii="Verdana" w:hAnsi="Verdana"/>
                <w:sz w:val="18"/>
                <w:szCs w:val="18"/>
              </w:rPr>
              <w:t xml:space="preserve"> injury, </w:t>
            </w:r>
            <w:r w:rsidRPr="00DB7D0A">
              <w:rPr>
                <w:rFonts w:ascii="Verdana" w:hAnsi="Verdana"/>
                <w:sz w:val="18"/>
                <w:szCs w:val="18"/>
              </w:rPr>
              <w:lastRenderedPageBreak/>
              <w:t xml:space="preserve">entrapment death </w:t>
            </w:r>
          </w:p>
        </w:tc>
        <w:tc>
          <w:tcPr>
            <w:tcW w:w="6521" w:type="dxa"/>
          </w:tcPr>
          <w:p w:rsidR="008E5A76" w:rsidRPr="00DB7D0A" w:rsidRDefault="008E5A76">
            <w:pPr>
              <w:rPr>
                <w:rFonts w:ascii="Verdana" w:hAnsi="Verdana"/>
                <w:sz w:val="18"/>
                <w:szCs w:val="18"/>
              </w:rPr>
            </w:pPr>
            <w:r w:rsidRPr="00DB7D0A">
              <w:rPr>
                <w:rFonts w:ascii="Verdana" w:hAnsi="Verdana"/>
                <w:sz w:val="18"/>
                <w:szCs w:val="18"/>
              </w:rPr>
              <w:lastRenderedPageBreak/>
              <w:t>Vehicle is a UoM vehicle, which fully mainlined, road worthy an insured.</w:t>
            </w:r>
          </w:p>
          <w:p w:rsidR="008E5A76" w:rsidRPr="00DB7D0A" w:rsidRDefault="008E5A76">
            <w:pPr>
              <w:rPr>
                <w:rFonts w:ascii="Verdana" w:hAnsi="Verdana"/>
                <w:sz w:val="18"/>
                <w:szCs w:val="18"/>
              </w:rPr>
            </w:pPr>
            <w:bookmarkStart w:id="0" w:name="_GoBack"/>
            <w:bookmarkEnd w:id="0"/>
          </w:p>
          <w:p w:rsidR="00EF0669" w:rsidRPr="00DB7D0A" w:rsidRDefault="008E5A76">
            <w:pPr>
              <w:rPr>
                <w:rFonts w:ascii="Verdana" w:hAnsi="Verdana"/>
                <w:sz w:val="18"/>
                <w:szCs w:val="18"/>
              </w:rPr>
            </w:pPr>
            <w:r w:rsidRPr="00DB7D0A">
              <w:rPr>
                <w:rFonts w:ascii="Verdana" w:hAnsi="Verdana"/>
                <w:sz w:val="18"/>
                <w:szCs w:val="18"/>
              </w:rPr>
              <w:t>Driver holds full licence and is aware of UoM guidance on driver safety.</w:t>
            </w:r>
          </w:p>
          <w:p w:rsidR="008E5A76" w:rsidRPr="00DB7D0A" w:rsidRDefault="008E5A76">
            <w:pPr>
              <w:rPr>
                <w:rFonts w:ascii="Verdana" w:hAnsi="Verdana"/>
                <w:sz w:val="18"/>
                <w:szCs w:val="18"/>
              </w:rPr>
            </w:pPr>
          </w:p>
        </w:tc>
        <w:tc>
          <w:tcPr>
            <w:tcW w:w="1055" w:type="dxa"/>
          </w:tcPr>
          <w:p w:rsidR="0020100F" w:rsidRPr="00DB7D0A" w:rsidRDefault="00703D73" w:rsidP="00703D73">
            <w:pPr>
              <w:jc w:val="center"/>
              <w:rPr>
                <w:rFonts w:ascii="Verdana" w:hAnsi="Verdana"/>
                <w:sz w:val="18"/>
                <w:szCs w:val="18"/>
              </w:rPr>
            </w:pPr>
            <w:r w:rsidRPr="00DB7D0A">
              <w:rPr>
                <w:rFonts w:ascii="Verdana" w:hAnsi="Verdana"/>
                <w:sz w:val="18"/>
                <w:szCs w:val="18"/>
              </w:rPr>
              <w:lastRenderedPageBreak/>
              <w:t>Low</w:t>
            </w:r>
          </w:p>
        </w:tc>
        <w:tc>
          <w:tcPr>
            <w:tcW w:w="984" w:type="dxa"/>
          </w:tcPr>
          <w:p w:rsidR="0020100F" w:rsidRPr="00DB7D0A" w:rsidRDefault="00703D73" w:rsidP="00B613A2">
            <w:pPr>
              <w:jc w:val="center"/>
              <w:rPr>
                <w:rFonts w:ascii="Verdana" w:hAnsi="Verdana"/>
                <w:sz w:val="18"/>
                <w:szCs w:val="18"/>
              </w:rPr>
            </w:pPr>
            <w:r w:rsidRPr="00DB7D0A">
              <w:rPr>
                <w:rFonts w:ascii="Verdana" w:hAnsi="Verdana"/>
                <w:sz w:val="18"/>
                <w:szCs w:val="18"/>
              </w:rPr>
              <w:t xml:space="preserve">A </w:t>
            </w:r>
          </w:p>
        </w:tc>
      </w:tr>
    </w:tbl>
    <w:p w:rsidR="00761447" w:rsidRDefault="00761447" w:rsidP="00703D73">
      <w:pPr>
        <w:rPr>
          <w:rFonts w:ascii="Verdana" w:hAnsi="Verdana"/>
          <w:sz w:val="18"/>
        </w:rPr>
      </w:pPr>
    </w:p>
    <w:p w:rsidR="00D50D10" w:rsidRDefault="00D50D10" w:rsidP="00703D73">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D50D10" w:rsidRPr="00933C15" w:rsidTr="00F70F38">
        <w:trPr>
          <w:trHeight w:val="577"/>
        </w:trPr>
        <w:tc>
          <w:tcPr>
            <w:tcW w:w="14218" w:type="dxa"/>
          </w:tcPr>
          <w:p w:rsidR="00D50D10" w:rsidRPr="00933C15" w:rsidRDefault="00D50D10" w:rsidP="00F70F38">
            <w:pPr>
              <w:jc w:val="both"/>
              <w:rPr>
                <w:color w:val="FF0000"/>
                <w:sz w:val="22"/>
                <w:szCs w:val="22"/>
              </w:rPr>
            </w:pPr>
            <w:r w:rsidRPr="00933C15">
              <w:rPr>
                <w:b/>
                <w:sz w:val="22"/>
                <w:szCs w:val="22"/>
                <w:u w:val="single"/>
              </w:rPr>
              <w:t xml:space="preserve">Authorisation  by PI </w:t>
            </w:r>
          </w:p>
          <w:p w:rsidR="00D50D10" w:rsidRPr="00933C15" w:rsidRDefault="00D50D10" w:rsidP="00F70F38">
            <w:pPr>
              <w:jc w:val="both"/>
              <w:rPr>
                <w:b/>
                <w:sz w:val="22"/>
                <w:szCs w:val="22"/>
              </w:rPr>
            </w:pPr>
          </w:p>
          <w:p w:rsidR="00D50D10" w:rsidRPr="00933C15" w:rsidRDefault="00D50D10" w:rsidP="00F70F38">
            <w:pPr>
              <w:jc w:val="both"/>
              <w:rPr>
                <w:b/>
                <w:sz w:val="22"/>
                <w:szCs w:val="22"/>
              </w:rPr>
            </w:pPr>
            <w:r w:rsidRPr="00933C15">
              <w:rPr>
                <w:b/>
                <w:sz w:val="22"/>
                <w:szCs w:val="22"/>
              </w:rPr>
              <w:t xml:space="preserve">I confirm that I have considered and understand the </w:t>
            </w:r>
            <w:r>
              <w:rPr>
                <w:b/>
                <w:sz w:val="22"/>
                <w:szCs w:val="22"/>
              </w:rPr>
              <w:t>procedure</w:t>
            </w:r>
            <w:r w:rsidRPr="00933C15">
              <w:rPr>
                <w:b/>
                <w:sz w:val="22"/>
                <w:szCs w:val="22"/>
              </w:rPr>
              <w:t xml:space="preserve"> and the associated hazards. I am satisfied that all of the hazards have been identified and that the control measures to be followed will reduce the risks to acceptable levels. </w:t>
            </w:r>
          </w:p>
          <w:p w:rsidR="00D50D10" w:rsidRPr="00933C15" w:rsidRDefault="00D50D10" w:rsidP="00F70F38">
            <w:pPr>
              <w:jc w:val="both"/>
              <w:rPr>
                <w:b/>
                <w:sz w:val="22"/>
                <w:szCs w:val="22"/>
              </w:rPr>
            </w:pPr>
          </w:p>
          <w:p w:rsidR="00D50D10" w:rsidRPr="00933C15" w:rsidRDefault="00D50D10" w:rsidP="00F70F38">
            <w:pPr>
              <w:jc w:val="both"/>
              <w:rPr>
                <w:b/>
                <w:sz w:val="22"/>
                <w:szCs w:val="22"/>
              </w:rPr>
            </w:pPr>
            <w:r w:rsidRPr="00933C15">
              <w:rPr>
                <w:b/>
                <w:sz w:val="22"/>
                <w:szCs w:val="22"/>
              </w:rPr>
              <w:t>Print name:                                                                                  Signed:</w:t>
            </w:r>
          </w:p>
          <w:p w:rsidR="00D50D10" w:rsidRPr="00933C15" w:rsidRDefault="00D50D10" w:rsidP="00F70F38">
            <w:pPr>
              <w:jc w:val="both"/>
              <w:rPr>
                <w:b/>
                <w:sz w:val="22"/>
                <w:szCs w:val="22"/>
              </w:rPr>
            </w:pPr>
          </w:p>
          <w:p w:rsidR="00D50D10" w:rsidRPr="00933C15" w:rsidRDefault="00D50D10" w:rsidP="00F70F38">
            <w:pPr>
              <w:jc w:val="both"/>
              <w:rPr>
                <w:b/>
                <w:sz w:val="22"/>
                <w:szCs w:val="22"/>
              </w:rPr>
            </w:pPr>
            <w:r w:rsidRPr="00933C15">
              <w:rPr>
                <w:b/>
                <w:sz w:val="22"/>
                <w:szCs w:val="22"/>
              </w:rPr>
              <w:t>Date:</w:t>
            </w:r>
          </w:p>
          <w:p w:rsidR="00D50D10" w:rsidRPr="00933C15" w:rsidRDefault="00D50D10" w:rsidP="00F70F38">
            <w:pPr>
              <w:jc w:val="both"/>
              <w:rPr>
                <w:b/>
                <w:sz w:val="22"/>
                <w:szCs w:val="22"/>
              </w:rPr>
            </w:pPr>
          </w:p>
        </w:tc>
      </w:tr>
    </w:tbl>
    <w:p w:rsidR="00D50D10" w:rsidRDefault="00D50D10" w:rsidP="00D50D10">
      <w:pPr>
        <w:rPr>
          <w:rFonts w:ascii="Verdana" w:hAnsi="Verdana"/>
          <w:sz w:val="18"/>
        </w:rPr>
      </w:pPr>
    </w:p>
    <w:p w:rsidR="00DB7D0A" w:rsidRPr="00D50D10" w:rsidRDefault="00DB7D0A" w:rsidP="00D50D10">
      <w:pPr>
        <w:tabs>
          <w:tab w:val="left" w:pos="1905"/>
        </w:tabs>
        <w:rPr>
          <w:rFonts w:ascii="Verdana" w:hAnsi="Verdana"/>
          <w:sz w:val="18"/>
        </w:rPr>
      </w:pPr>
    </w:p>
    <w:sectPr w:rsidR="00DB7D0A" w:rsidRPr="00D50D10" w:rsidSect="00D50D10">
      <w:foot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3E" w:rsidRDefault="008C273E">
      <w:r>
        <w:separator/>
      </w:r>
    </w:p>
  </w:endnote>
  <w:endnote w:type="continuationSeparator" w:id="0">
    <w:p w:rsidR="008C273E" w:rsidRDefault="008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60" w:rsidRDefault="00C86360" w:rsidP="002A1E6F">
    <w:pPr>
      <w:pStyle w:val="Footer"/>
      <w:rPr>
        <w:i/>
        <w:sz w:val="20"/>
      </w:rPr>
    </w:pPr>
    <w:r>
      <w:rPr>
        <w:i/>
        <w:sz w:val="20"/>
      </w:rPr>
      <w:tab/>
    </w: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3E" w:rsidRDefault="008C273E">
      <w:r>
        <w:separator/>
      </w:r>
    </w:p>
  </w:footnote>
  <w:footnote w:type="continuationSeparator" w:id="0">
    <w:p w:rsidR="008C273E" w:rsidRDefault="008C2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30C9E"/>
    <w:multiLevelType w:val="hybridMultilevel"/>
    <w:tmpl w:val="73AAC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5133D"/>
    <w:rsid w:val="00056DB6"/>
    <w:rsid w:val="000701CA"/>
    <w:rsid w:val="000A486F"/>
    <w:rsid w:val="000A501D"/>
    <w:rsid w:val="000B2DE9"/>
    <w:rsid w:val="000F7E0C"/>
    <w:rsid w:val="001D5D34"/>
    <w:rsid w:val="001D75FC"/>
    <w:rsid w:val="0020100F"/>
    <w:rsid w:val="00231A19"/>
    <w:rsid w:val="0023367C"/>
    <w:rsid w:val="00245432"/>
    <w:rsid w:val="002A1E6F"/>
    <w:rsid w:val="002D7ABB"/>
    <w:rsid w:val="00364B84"/>
    <w:rsid w:val="003708A9"/>
    <w:rsid w:val="003E351A"/>
    <w:rsid w:val="003F37AB"/>
    <w:rsid w:val="00484F1E"/>
    <w:rsid w:val="004B6FBE"/>
    <w:rsid w:val="005225C9"/>
    <w:rsid w:val="00555185"/>
    <w:rsid w:val="00571DF9"/>
    <w:rsid w:val="005816CD"/>
    <w:rsid w:val="005B341E"/>
    <w:rsid w:val="005C135F"/>
    <w:rsid w:val="005C61ED"/>
    <w:rsid w:val="005E68E8"/>
    <w:rsid w:val="005F77A7"/>
    <w:rsid w:val="00622FA5"/>
    <w:rsid w:val="00635DF2"/>
    <w:rsid w:val="006662D4"/>
    <w:rsid w:val="00703D73"/>
    <w:rsid w:val="00732D35"/>
    <w:rsid w:val="00752315"/>
    <w:rsid w:val="00761447"/>
    <w:rsid w:val="00791668"/>
    <w:rsid w:val="007A52B5"/>
    <w:rsid w:val="007D6FAA"/>
    <w:rsid w:val="00800C82"/>
    <w:rsid w:val="008018B8"/>
    <w:rsid w:val="0082346E"/>
    <w:rsid w:val="00835139"/>
    <w:rsid w:val="00856A77"/>
    <w:rsid w:val="00874F2E"/>
    <w:rsid w:val="00896503"/>
    <w:rsid w:val="008C273E"/>
    <w:rsid w:val="008E5A76"/>
    <w:rsid w:val="008F4042"/>
    <w:rsid w:val="008F47E5"/>
    <w:rsid w:val="00945D8B"/>
    <w:rsid w:val="009538CF"/>
    <w:rsid w:val="00964569"/>
    <w:rsid w:val="009B38C4"/>
    <w:rsid w:val="009E0F87"/>
    <w:rsid w:val="00A200E0"/>
    <w:rsid w:val="00A36E86"/>
    <w:rsid w:val="00AE1A75"/>
    <w:rsid w:val="00AE6CB0"/>
    <w:rsid w:val="00B35E07"/>
    <w:rsid w:val="00B613A2"/>
    <w:rsid w:val="00BD53AC"/>
    <w:rsid w:val="00C66350"/>
    <w:rsid w:val="00C86360"/>
    <w:rsid w:val="00CA2B83"/>
    <w:rsid w:val="00D15D78"/>
    <w:rsid w:val="00D30F1A"/>
    <w:rsid w:val="00D50D10"/>
    <w:rsid w:val="00D75F63"/>
    <w:rsid w:val="00D86E02"/>
    <w:rsid w:val="00D92301"/>
    <w:rsid w:val="00DB59EA"/>
    <w:rsid w:val="00DB7477"/>
    <w:rsid w:val="00DB7D0A"/>
    <w:rsid w:val="00E00E95"/>
    <w:rsid w:val="00E01D5E"/>
    <w:rsid w:val="00E3654D"/>
    <w:rsid w:val="00E45785"/>
    <w:rsid w:val="00EF0669"/>
    <w:rsid w:val="00EF7311"/>
    <w:rsid w:val="00FF1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styleId="NormalWeb">
    <w:name w:val="Normal (Web)"/>
    <w:basedOn w:val="Normal"/>
    <w:uiPriority w:val="99"/>
    <w:unhideWhenUsed/>
    <w:rsid w:val="009B38C4"/>
    <w:pPr>
      <w:spacing w:before="100" w:beforeAutospacing="1" w:after="100" w:afterAutospacing="1"/>
    </w:pPr>
    <w:rPr>
      <w:rFonts w:ascii="Times" w:eastAsia="Calibri" w:hAnsi="Times" w:cs="Times New Roman"/>
      <w:sz w:val="20"/>
    </w:rPr>
  </w:style>
  <w:style w:type="paragraph" w:styleId="ListParagraph">
    <w:name w:val="List Paragraph"/>
    <w:basedOn w:val="Normal"/>
    <w:uiPriority w:val="34"/>
    <w:qFormat/>
    <w:rsid w:val="008F4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9EA"/>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uiPriority w:val="99"/>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1E6F"/>
    <w:rPr>
      <w:rFonts w:ascii="Arial" w:hAnsi="Arial" w:cs="Arial"/>
      <w:sz w:val="24"/>
      <w:lang w:eastAsia="en-US"/>
    </w:rPr>
  </w:style>
  <w:style w:type="paragraph" w:styleId="NormalWeb">
    <w:name w:val="Normal (Web)"/>
    <w:basedOn w:val="Normal"/>
    <w:uiPriority w:val="99"/>
    <w:unhideWhenUsed/>
    <w:rsid w:val="009B38C4"/>
    <w:pPr>
      <w:spacing w:before="100" w:beforeAutospacing="1" w:after="100" w:afterAutospacing="1"/>
    </w:pPr>
    <w:rPr>
      <w:rFonts w:ascii="Times" w:eastAsia="Calibri" w:hAnsi="Times" w:cs="Times New Roman"/>
      <w:sz w:val="20"/>
    </w:rPr>
  </w:style>
  <w:style w:type="paragraph" w:styleId="ListParagraph">
    <w:name w:val="List Paragraph"/>
    <w:basedOn w:val="Normal"/>
    <w:uiPriority w:val="34"/>
    <w:qFormat/>
    <w:rsid w:val="008F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2792">
      <w:bodyDiv w:val="1"/>
      <w:marLeft w:val="0"/>
      <w:marRight w:val="0"/>
      <w:marTop w:val="0"/>
      <w:marBottom w:val="0"/>
      <w:divBdr>
        <w:top w:val="none" w:sz="0" w:space="0" w:color="auto"/>
        <w:left w:val="none" w:sz="0" w:space="0" w:color="auto"/>
        <w:bottom w:val="none" w:sz="0" w:space="0" w:color="auto"/>
        <w:right w:val="none" w:sz="0" w:space="0" w:color="auto"/>
      </w:divBdr>
    </w:div>
    <w:div w:id="136337656">
      <w:bodyDiv w:val="1"/>
      <w:marLeft w:val="0"/>
      <w:marRight w:val="0"/>
      <w:marTop w:val="0"/>
      <w:marBottom w:val="0"/>
      <w:divBdr>
        <w:top w:val="none" w:sz="0" w:space="0" w:color="auto"/>
        <w:left w:val="none" w:sz="0" w:space="0" w:color="auto"/>
        <w:bottom w:val="none" w:sz="0" w:space="0" w:color="auto"/>
        <w:right w:val="none" w:sz="0" w:space="0" w:color="auto"/>
      </w:divBdr>
    </w:div>
    <w:div w:id="381255102">
      <w:bodyDiv w:val="1"/>
      <w:marLeft w:val="0"/>
      <w:marRight w:val="0"/>
      <w:marTop w:val="0"/>
      <w:marBottom w:val="0"/>
      <w:divBdr>
        <w:top w:val="none" w:sz="0" w:space="0" w:color="auto"/>
        <w:left w:val="none" w:sz="0" w:space="0" w:color="auto"/>
        <w:bottom w:val="none" w:sz="0" w:space="0" w:color="auto"/>
        <w:right w:val="none" w:sz="0" w:space="0" w:color="auto"/>
      </w:divBdr>
    </w:div>
    <w:div w:id="444276047">
      <w:bodyDiv w:val="1"/>
      <w:marLeft w:val="0"/>
      <w:marRight w:val="0"/>
      <w:marTop w:val="0"/>
      <w:marBottom w:val="0"/>
      <w:divBdr>
        <w:top w:val="none" w:sz="0" w:space="0" w:color="auto"/>
        <w:left w:val="none" w:sz="0" w:space="0" w:color="auto"/>
        <w:bottom w:val="none" w:sz="0" w:space="0" w:color="auto"/>
        <w:right w:val="none" w:sz="0" w:space="0" w:color="auto"/>
      </w:divBdr>
    </w:div>
    <w:div w:id="541786912">
      <w:bodyDiv w:val="1"/>
      <w:marLeft w:val="0"/>
      <w:marRight w:val="0"/>
      <w:marTop w:val="0"/>
      <w:marBottom w:val="0"/>
      <w:divBdr>
        <w:top w:val="none" w:sz="0" w:space="0" w:color="auto"/>
        <w:left w:val="none" w:sz="0" w:space="0" w:color="auto"/>
        <w:bottom w:val="none" w:sz="0" w:space="0" w:color="auto"/>
        <w:right w:val="none" w:sz="0" w:space="0" w:color="auto"/>
      </w:divBdr>
    </w:div>
    <w:div w:id="616453773">
      <w:bodyDiv w:val="1"/>
      <w:marLeft w:val="0"/>
      <w:marRight w:val="0"/>
      <w:marTop w:val="0"/>
      <w:marBottom w:val="0"/>
      <w:divBdr>
        <w:top w:val="none" w:sz="0" w:space="0" w:color="auto"/>
        <w:left w:val="none" w:sz="0" w:space="0" w:color="auto"/>
        <w:bottom w:val="none" w:sz="0" w:space="0" w:color="auto"/>
        <w:right w:val="none" w:sz="0" w:space="0" w:color="auto"/>
      </w:divBdr>
    </w:div>
    <w:div w:id="625157880">
      <w:bodyDiv w:val="1"/>
      <w:marLeft w:val="0"/>
      <w:marRight w:val="0"/>
      <w:marTop w:val="0"/>
      <w:marBottom w:val="0"/>
      <w:divBdr>
        <w:top w:val="none" w:sz="0" w:space="0" w:color="auto"/>
        <w:left w:val="none" w:sz="0" w:space="0" w:color="auto"/>
        <w:bottom w:val="none" w:sz="0" w:space="0" w:color="auto"/>
        <w:right w:val="none" w:sz="0" w:space="0" w:color="auto"/>
      </w:divBdr>
    </w:div>
    <w:div w:id="786656024">
      <w:bodyDiv w:val="1"/>
      <w:marLeft w:val="0"/>
      <w:marRight w:val="0"/>
      <w:marTop w:val="0"/>
      <w:marBottom w:val="0"/>
      <w:divBdr>
        <w:top w:val="none" w:sz="0" w:space="0" w:color="auto"/>
        <w:left w:val="none" w:sz="0" w:space="0" w:color="auto"/>
        <w:bottom w:val="none" w:sz="0" w:space="0" w:color="auto"/>
        <w:right w:val="none" w:sz="0" w:space="0" w:color="auto"/>
      </w:divBdr>
    </w:div>
    <w:div w:id="957297778">
      <w:bodyDiv w:val="1"/>
      <w:marLeft w:val="0"/>
      <w:marRight w:val="0"/>
      <w:marTop w:val="0"/>
      <w:marBottom w:val="0"/>
      <w:divBdr>
        <w:top w:val="none" w:sz="0" w:space="0" w:color="auto"/>
        <w:left w:val="none" w:sz="0" w:space="0" w:color="auto"/>
        <w:bottom w:val="none" w:sz="0" w:space="0" w:color="auto"/>
        <w:right w:val="none" w:sz="0" w:space="0" w:color="auto"/>
      </w:divBdr>
    </w:div>
    <w:div w:id="958873164">
      <w:bodyDiv w:val="1"/>
      <w:marLeft w:val="0"/>
      <w:marRight w:val="0"/>
      <w:marTop w:val="0"/>
      <w:marBottom w:val="0"/>
      <w:divBdr>
        <w:top w:val="none" w:sz="0" w:space="0" w:color="auto"/>
        <w:left w:val="none" w:sz="0" w:space="0" w:color="auto"/>
        <w:bottom w:val="none" w:sz="0" w:space="0" w:color="auto"/>
        <w:right w:val="none" w:sz="0" w:space="0" w:color="auto"/>
      </w:divBdr>
    </w:div>
    <w:div w:id="967860052">
      <w:bodyDiv w:val="1"/>
      <w:marLeft w:val="0"/>
      <w:marRight w:val="0"/>
      <w:marTop w:val="0"/>
      <w:marBottom w:val="0"/>
      <w:divBdr>
        <w:top w:val="none" w:sz="0" w:space="0" w:color="auto"/>
        <w:left w:val="none" w:sz="0" w:space="0" w:color="auto"/>
        <w:bottom w:val="none" w:sz="0" w:space="0" w:color="auto"/>
        <w:right w:val="none" w:sz="0" w:space="0" w:color="auto"/>
      </w:divBdr>
    </w:div>
    <w:div w:id="1096443363">
      <w:bodyDiv w:val="1"/>
      <w:marLeft w:val="0"/>
      <w:marRight w:val="0"/>
      <w:marTop w:val="0"/>
      <w:marBottom w:val="0"/>
      <w:divBdr>
        <w:top w:val="none" w:sz="0" w:space="0" w:color="auto"/>
        <w:left w:val="none" w:sz="0" w:space="0" w:color="auto"/>
        <w:bottom w:val="none" w:sz="0" w:space="0" w:color="auto"/>
        <w:right w:val="none" w:sz="0" w:space="0" w:color="auto"/>
      </w:divBdr>
    </w:div>
    <w:div w:id="1270629068">
      <w:bodyDiv w:val="1"/>
      <w:marLeft w:val="0"/>
      <w:marRight w:val="0"/>
      <w:marTop w:val="0"/>
      <w:marBottom w:val="0"/>
      <w:divBdr>
        <w:top w:val="none" w:sz="0" w:space="0" w:color="auto"/>
        <w:left w:val="none" w:sz="0" w:space="0" w:color="auto"/>
        <w:bottom w:val="none" w:sz="0" w:space="0" w:color="auto"/>
        <w:right w:val="none" w:sz="0" w:space="0" w:color="auto"/>
      </w:divBdr>
    </w:div>
    <w:div w:id="1365212483">
      <w:bodyDiv w:val="1"/>
      <w:marLeft w:val="0"/>
      <w:marRight w:val="0"/>
      <w:marTop w:val="0"/>
      <w:marBottom w:val="0"/>
      <w:divBdr>
        <w:top w:val="none" w:sz="0" w:space="0" w:color="auto"/>
        <w:left w:val="none" w:sz="0" w:space="0" w:color="auto"/>
        <w:bottom w:val="none" w:sz="0" w:space="0" w:color="auto"/>
        <w:right w:val="none" w:sz="0" w:space="0" w:color="auto"/>
      </w:divBdr>
    </w:div>
    <w:div w:id="1472163804">
      <w:bodyDiv w:val="1"/>
      <w:marLeft w:val="0"/>
      <w:marRight w:val="0"/>
      <w:marTop w:val="0"/>
      <w:marBottom w:val="0"/>
      <w:divBdr>
        <w:top w:val="none" w:sz="0" w:space="0" w:color="auto"/>
        <w:left w:val="none" w:sz="0" w:space="0" w:color="auto"/>
        <w:bottom w:val="none" w:sz="0" w:space="0" w:color="auto"/>
        <w:right w:val="none" w:sz="0" w:space="0" w:color="auto"/>
      </w:divBdr>
    </w:div>
    <w:div w:id="1575896184">
      <w:bodyDiv w:val="1"/>
      <w:marLeft w:val="0"/>
      <w:marRight w:val="0"/>
      <w:marTop w:val="0"/>
      <w:marBottom w:val="0"/>
      <w:divBdr>
        <w:top w:val="none" w:sz="0" w:space="0" w:color="auto"/>
        <w:left w:val="none" w:sz="0" w:space="0" w:color="auto"/>
        <w:bottom w:val="none" w:sz="0" w:space="0" w:color="auto"/>
        <w:right w:val="none" w:sz="0" w:space="0" w:color="auto"/>
      </w:divBdr>
    </w:div>
    <w:div w:id="1640956993">
      <w:bodyDiv w:val="1"/>
      <w:marLeft w:val="0"/>
      <w:marRight w:val="0"/>
      <w:marTop w:val="0"/>
      <w:marBottom w:val="0"/>
      <w:divBdr>
        <w:top w:val="none" w:sz="0" w:space="0" w:color="auto"/>
        <w:left w:val="none" w:sz="0" w:space="0" w:color="auto"/>
        <w:bottom w:val="none" w:sz="0" w:space="0" w:color="auto"/>
        <w:right w:val="none" w:sz="0" w:space="0" w:color="auto"/>
      </w:divBdr>
    </w:div>
    <w:div w:id="1772893629">
      <w:bodyDiv w:val="1"/>
      <w:marLeft w:val="0"/>
      <w:marRight w:val="0"/>
      <w:marTop w:val="0"/>
      <w:marBottom w:val="0"/>
      <w:divBdr>
        <w:top w:val="none" w:sz="0" w:space="0" w:color="auto"/>
        <w:left w:val="none" w:sz="0" w:space="0" w:color="auto"/>
        <w:bottom w:val="none" w:sz="0" w:space="0" w:color="auto"/>
        <w:right w:val="none" w:sz="0" w:space="0" w:color="auto"/>
      </w:divBdr>
    </w:div>
    <w:div w:id="1888909949">
      <w:bodyDiv w:val="1"/>
      <w:marLeft w:val="0"/>
      <w:marRight w:val="0"/>
      <w:marTop w:val="0"/>
      <w:marBottom w:val="0"/>
      <w:divBdr>
        <w:top w:val="none" w:sz="0" w:space="0" w:color="auto"/>
        <w:left w:val="none" w:sz="0" w:space="0" w:color="auto"/>
        <w:bottom w:val="none" w:sz="0" w:space="0" w:color="auto"/>
        <w:right w:val="none" w:sz="0" w:space="0" w:color="auto"/>
      </w:divBdr>
    </w:div>
    <w:div w:id="197174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Risk_Assessment_Form+guidance Mar 2015</Event_x0020_ref>
    <TaxKeywordTaxHTField xmlns="eac15a93-2a7d-488f-bebc-184c5b003a8d">
      <Terms xmlns="http://schemas.microsoft.com/office/infopath/2007/PartnerControls">
        <TermInfo xmlns="http://schemas.microsoft.com/office/infopath/2007/PartnerControls">
          <TermName xmlns="http://schemas.microsoft.com/office/infopath/2007/PartnerControls">form and guidance</TermName>
          <TermId xmlns="http://schemas.microsoft.com/office/infopath/2007/PartnerControls">a7f3781c-c779-4ea5-a384-0266687e86fb</TermId>
        </TermInfo>
      </Terms>
    </TaxKeywordTaxHTField>
    <TaxCatchAll xmlns="eac15a93-2a7d-488f-bebc-184c5b003a8d">
      <Value>15</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10321-FE0F-46DC-90E2-3F1CA67A3AEC}">
  <ds:schemaRefs>
    <ds:schemaRef ds:uri="http://schemas.microsoft.com/office/2006/metadata/longProperties"/>
  </ds:schemaRefs>
</ds:datastoreItem>
</file>

<file path=customXml/itemProps2.xml><?xml version="1.0" encoding="utf-8"?>
<ds:datastoreItem xmlns:ds="http://schemas.openxmlformats.org/officeDocument/2006/customXml" ds:itemID="{F5E6804E-D927-42A8-8225-CD662A152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7CD3-8230-4AC4-88BB-02F79B0D2257}">
  <ds:schemaRefs>
    <ds:schemaRef ds:uri="http://schemas.microsoft.com/sharepoint/v3/contenttype/forms"/>
  </ds:schemaRefs>
</ds:datastoreItem>
</file>

<file path=customXml/itemProps4.xml><?xml version="1.0" encoding="utf-8"?>
<ds:datastoreItem xmlns:ds="http://schemas.openxmlformats.org/officeDocument/2006/customXml" ds:itemID="{2AF2E295-A6CE-4EB8-A2C9-9D846B820EBD}">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eac15a93-2a7d-488f-bebc-184c5b003a8d"/>
    <ds:schemaRef ds:uri="f5302f1f-1086-42b0-8dd9-7ee6e0900acc"/>
    <ds:schemaRef ds:uri="http://www.w3.org/XML/1998/namespace"/>
    <ds:schemaRef ds:uri="http://purl.org/dc/terms/"/>
  </ds:schemaRefs>
</ds:datastoreItem>
</file>

<file path=customXml/itemProps5.xml><?xml version="1.0" encoding="utf-8"?>
<ds:datastoreItem xmlns:ds="http://schemas.openxmlformats.org/officeDocument/2006/customXml" ds:itemID="{D1AFC3E2-BF46-4BA6-9924-A1DF044E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General Risk Assessment Form with guidance for use</vt:lpstr>
    </vt:vector>
  </TitlesOfParts>
  <Company>UMIST, ISD</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 with guidance for use</dc:title>
  <dc:creator>mprss02</dc:creator>
  <cp:keywords>form and guidance</cp:keywords>
  <cp:lastModifiedBy>Tanya Aspinall</cp:lastModifiedBy>
  <cp:revision>2</cp:revision>
  <cp:lastPrinted>2016-05-13T08:11:00Z</cp:lastPrinted>
  <dcterms:created xsi:type="dcterms:W3CDTF">2016-05-13T08:11:00Z</dcterms:created>
  <dcterms:modified xsi:type="dcterms:W3CDTF">2016-05-13T08:11:00Z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15;#form and guidance|a7f3781c-c779-4ea5-a384-0266687e86fb</vt:lpwstr>
  </property>
</Properties>
</file>