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2C32" w:rsidRPr="00FA3570" w:rsidRDefault="00DB2C32" w:rsidP="006D1B0C">
      <w:pPr>
        <w:pStyle w:val="BodyTextIndent"/>
        <w:jc w:val="both"/>
        <w:rPr>
          <w:sz w:val="22"/>
          <w:szCs w:val="22"/>
        </w:rPr>
      </w:pPr>
      <w:r w:rsidRPr="00FA3570">
        <w:rPr>
          <w:b/>
          <w:bCs/>
          <w:sz w:val="22"/>
          <w:szCs w:val="22"/>
        </w:rPr>
        <w:t>Manchester Institute of Biotechnology - Risk Assessment</w:t>
      </w:r>
    </w:p>
    <w:p w:rsidR="006822D7" w:rsidRPr="00FA3570" w:rsidRDefault="001E5E03" w:rsidP="006D1B0C">
      <w:pPr>
        <w:pStyle w:val="BodyTextIndent"/>
        <w:jc w:val="both"/>
        <w:rPr>
          <w:sz w:val="22"/>
          <w:szCs w:val="22"/>
          <w:lang w:val="en-US"/>
        </w:rPr>
      </w:pPr>
      <w:r w:rsidRPr="00FA3570">
        <w:rPr>
          <w:noProof/>
          <w:sz w:val="22"/>
          <w:szCs w:val="22"/>
          <w:lang w:eastAsia="en-GB"/>
        </w:rPr>
        <w:drawing>
          <wp:anchor distT="0" distB="0" distL="114935" distR="114935" simplePos="0" relativeHeight="251657728" behindDoc="1" locked="0" layoutInCell="1" allowOverlap="1" wp14:anchorId="7B51755D" wp14:editId="7F1075C8">
            <wp:simplePos x="0" y="0"/>
            <wp:positionH relativeFrom="page">
              <wp:posOffset>203200</wp:posOffset>
            </wp:positionH>
            <wp:positionV relativeFrom="page">
              <wp:posOffset>190500</wp:posOffset>
            </wp:positionV>
            <wp:extent cx="1115060" cy="10725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072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22D7" w:rsidRPr="00FA3570" w:rsidRDefault="006822D7" w:rsidP="006D1B0C">
      <w:pPr>
        <w:pStyle w:val="BodyTextIndent"/>
        <w:jc w:val="both"/>
        <w:rPr>
          <w:sz w:val="22"/>
          <w:szCs w:val="22"/>
        </w:rPr>
      </w:pPr>
    </w:p>
    <w:tbl>
      <w:tblPr>
        <w:tblW w:w="14337" w:type="dxa"/>
        <w:tblInd w:w="-34" w:type="dxa"/>
        <w:tblLayout w:type="fixed"/>
        <w:tblLook w:val="0000" w:firstRow="0" w:lastRow="0" w:firstColumn="0" w:lastColumn="0" w:noHBand="0" w:noVBand="0"/>
      </w:tblPr>
      <w:tblGrid>
        <w:gridCol w:w="1789"/>
        <w:gridCol w:w="2285"/>
        <w:gridCol w:w="2472"/>
        <w:gridCol w:w="3082"/>
        <w:gridCol w:w="2650"/>
        <w:gridCol w:w="2039"/>
        <w:gridCol w:w="20"/>
      </w:tblGrid>
      <w:tr w:rsidR="006822D7" w:rsidRPr="00FA3570" w:rsidTr="00FA3570">
        <w:trPr>
          <w:cantSplit/>
          <w:trHeight w:val="647"/>
          <w:tblHeader/>
        </w:trPr>
        <w:tc>
          <w:tcPr>
            <w:tcW w:w="1789" w:type="dxa"/>
            <w:tcBorders>
              <w:top w:val="single" w:sz="4" w:space="0" w:color="000000"/>
              <w:left w:val="single" w:sz="4" w:space="0" w:color="000000"/>
              <w:bottom w:val="single" w:sz="4" w:space="0" w:color="000000"/>
            </w:tcBorders>
            <w:shd w:val="clear" w:color="auto" w:fill="CCFFFF"/>
          </w:tcPr>
          <w:p w:rsidR="006D1B0C" w:rsidRPr="00FA3570" w:rsidRDefault="006822D7" w:rsidP="006D1B0C">
            <w:pPr>
              <w:snapToGrid w:val="0"/>
              <w:jc w:val="both"/>
              <w:rPr>
                <w:sz w:val="22"/>
                <w:szCs w:val="22"/>
              </w:rPr>
            </w:pPr>
            <w:r w:rsidRPr="00FA3570">
              <w:rPr>
                <w:b/>
                <w:sz w:val="22"/>
                <w:szCs w:val="22"/>
              </w:rPr>
              <w:t>Date:</w:t>
            </w:r>
            <w:r w:rsidRPr="00FA3570">
              <w:rPr>
                <w:sz w:val="22"/>
                <w:szCs w:val="22"/>
              </w:rPr>
              <w:t xml:space="preserve"> </w:t>
            </w:r>
          </w:p>
          <w:p w:rsidR="006822D7" w:rsidRPr="00FA3570" w:rsidRDefault="006D1B0C" w:rsidP="002D62B4">
            <w:pPr>
              <w:snapToGrid w:val="0"/>
              <w:jc w:val="both"/>
              <w:rPr>
                <w:sz w:val="22"/>
                <w:szCs w:val="22"/>
              </w:rPr>
            </w:pPr>
            <w:r w:rsidRPr="00FA3570">
              <w:rPr>
                <w:sz w:val="22"/>
                <w:szCs w:val="22"/>
              </w:rPr>
              <w:t>January 2015</w:t>
            </w:r>
          </w:p>
        </w:tc>
        <w:tc>
          <w:tcPr>
            <w:tcW w:w="2285" w:type="dxa"/>
            <w:tcBorders>
              <w:top w:val="single" w:sz="4" w:space="0" w:color="000000"/>
              <w:left w:val="single" w:sz="4" w:space="0" w:color="000000"/>
              <w:bottom w:val="single" w:sz="4" w:space="0" w:color="000000"/>
            </w:tcBorders>
            <w:shd w:val="clear" w:color="auto" w:fill="CCFFFF"/>
          </w:tcPr>
          <w:p w:rsidR="006822D7" w:rsidRPr="00FA3570" w:rsidRDefault="006822D7" w:rsidP="006D1B0C">
            <w:pPr>
              <w:snapToGrid w:val="0"/>
              <w:jc w:val="both"/>
              <w:rPr>
                <w:sz w:val="22"/>
                <w:szCs w:val="22"/>
              </w:rPr>
            </w:pPr>
            <w:r w:rsidRPr="00FA3570">
              <w:rPr>
                <w:b/>
                <w:sz w:val="22"/>
                <w:szCs w:val="22"/>
              </w:rPr>
              <w:t>Assessed by</w:t>
            </w:r>
            <w:r w:rsidRPr="00FA3570">
              <w:rPr>
                <w:sz w:val="22"/>
                <w:szCs w:val="22"/>
              </w:rPr>
              <w:t xml:space="preserve">: </w:t>
            </w:r>
          </w:p>
          <w:p w:rsidR="006822D7" w:rsidRPr="00FA3570" w:rsidRDefault="006822D7" w:rsidP="006D1B0C">
            <w:pPr>
              <w:jc w:val="both"/>
              <w:rPr>
                <w:sz w:val="22"/>
                <w:szCs w:val="22"/>
              </w:rPr>
            </w:pPr>
            <w:r w:rsidRPr="00FA3570">
              <w:rPr>
                <w:sz w:val="22"/>
                <w:szCs w:val="22"/>
              </w:rPr>
              <w:t>Sandra Kennedy</w:t>
            </w:r>
          </w:p>
        </w:tc>
        <w:tc>
          <w:tcPr>
            <w:tcW w:w="2472" w:type="dxa"/>
            <w:tcBorders>
              <w:top w:val="single" w:sz="4" w:space="0" w:color="000000"/>
              <w:left w:val="single" w:sz="4" w:space="0" w:color="000000"/>
              <w:bottom w:val="single" w:sz="4" w:space="0" w:color="000000"/>
            </w:tcBorders>
            <w:shd w:val="clear" w:color="auto" w:fill="CCFFFF"/>
          </w:tcPr>
          <w:p w:rsidR="006822D7" w:rsidRPr="00FA3570" w:rsidRDefault="006822D7" w:rsidP="006D1B0C">
            <w:pPr>
              <w:snapToGrid w:val="0"/>
              <w:jc w:val="both"/>
              <w:rPr>
                <w:sz w:val="22"/>
                <w:szCs w:val="22"/>
              </w:rPr>
            </w:pPr>
            <w:r w:rsidRPr="00FA3570">
              <w:rPr>
                <w:b/>
                <w:sz w:val="22"/>
                <w:szCs w:val="22"/>
              </w:rPr>
              <w:t>Validated by</w:t>
            </w:r>
            <w:r w:rsidRPr="00FA3570">
              <w:rPr>
                <w:sz w:val="22"/>
                <w:szCs w:val="22"/>
              </w:rPr>
              <w:t xml:space="preserve">: </w:t>
            </w:r>
          </w:p>
          <w:p w:rsidR="006822D7" w:rsidRPr="00FA3570" w:rsidRDefault="006822D7" w:rsidP="006D1B0C">
            <w:pPr>
              <w:jc w:val="both"/>
              <w:rPr>
                <w:sz w:val="22"/>
                <w:szCs w:val="22"/>
              </w:rPr>
            </w:pPr>
            <w:r w:rsidRPr="00FA3570">
              <w:rPr>
                <w:sz w:val="22"/>
                <w:szCs w:val="22"/>
              </w:rPr>
              <w:t>Tanya Aspinall</w:t>
            </w:r>
          </w:p>
        </w:tc>
        <w:tc>
          <w:tcPr>
            <w:tcW w:w="3082" w:type="dxa"/>
            <w:tcBorders>
              <w:top w:val="single" w:sz="4" w:space="0" w:color="000000"/>
              <w:left w:val="single" w:sz="4" w:space="0" w:color="000000"/>
              <w:bottom w:val="single" w:sz="4" w:space="0" w:color="000000"/>
            </w:tcBorders>
            <w:shd w:val="clear" w:color="auto" w:fill="CCFFFF"/>
          </w:tcPr>
          <w:p w:rsidR="001E5E03" w:rsidRPr="00FA3570" w:rsidRDefault="006822D7" w:rsidP="006D1B0C">
            <w:pPr>
              <w:snapToGrid w:val="0"/>
              <w:jc w:val="both"/>
              <w:rPr>
                <w:sz w:val="22"/>
                <w:szCs w:val="22"/>
              </w:rPr>
            </w:pPr>
            <w:r w:rsidRPr="00FA3570">
              <w:rPr>
                <w:b/>
                <w:sz w:val="22"/>
                <w:szCs w:val="22"/>
              </w:rPr>
              <w:t>Location</w:t>
            </w:r>
            <w:r w:rsidRPr="00FA3570">
              <w:rPr>
                <w:sz w:val="22"/>
                <w:szCs w:val="22"/>
              </w:rPr>
              <w:t xml:space="preserve">: </w:t>
            </w:r>
          </w:p>
          <w:p w:rsidR="006822D7" w:rsidRPr="00FA3570" w:rsidRDefault="006822D7" w:rsidP="006D1B0C">
            <w:pPr>
              <w:snapToGrid w:val="0"/>
              <w:jc w:val="both"/>
              <w:rPr>
                <w:sz w:val="22"/>
                <w:szCs w:val="22"/>
              </w:rPr>
            </w:pPr>
            <w:r w:rsidRPr="00FA3570">
              <w:rPr>
                <w:sz w:val="22"/>
                <w:szCs w:val="22"/>
              </w:rPr>
              <w:t xml:space="preserve">MIB </w:t>
            </w:r>
          </w:p>
        </w:tc>
        <w:tc>
          <w:tcPr>
            <w:tcW w:w="2650" w:type="dxa"/>
            <w:tcBorders>
              <w:top w:val="single" w:sz="4" w:space="0" w:color="000000"/>
              <w:bottom w:val="single" w:sz="4" w:space="0" w:color="000000"/>
            </w:tcBorders>
            <w:shd w:val="clear" w:color="auto" w:fill="CCFFFF"/>
          </w:tcPr>
          <w:p w:rsidR="006822D7" w:rsidRPr="00FA3570" w:rsidRDefault="006822D7" w:rsidP="006D1B0C">
            <w:pPr>
              <w:snapToGrid w:val="0"/>
              <w:jc w:val="both"/>
              <w:rPr>
                <w:b/>
                <w:sz w:val="22"/>
                <w:szCs w:val="22"/>
              </w:rPr>
            </w:pPr>
          </w:p>
        </w:tc>
        <w:tc>
          <w:tcPr>
            <w:tcW w:w="2059" w:type="dxa"/>
            <w:gridSpan w:val="2"/>
            <w:tcBorders>
              <w:top w:val="single" w:sz="4" w:space="0" w:color="000000"/>
              <w:left w:val="single" w:sz="4" w:space="0" w:color="000000"/>
              <w:bottom w:val="single" w:sz="4" w:space="0" w:color="000000"/>
              <w:right w:val="single" w:sz="4" w:space="0" w:color="000000"/>
            </w:tcBorders>
            <w:shd w:val="clear" w:color="auto" w:fill="CCFFFF"/>
          </w:tcPr>
          <w:p w:rsidR="006822D7" w:rsidRPr="00FA3570" w:rsidRDefault="006822D7" w:rsidP="006D1B0C">
            <w:pPr>
              <w:snapToGrid w:val="0"/>
              <w:jc w:val="both"/>
              <w:rPr>
                <w:b/>
                <w:sz w:val="22"/>
                <w:szCs w:val="22"/>
              </w:rPr>
            </w:pPr>
            <w:r w:rsidRPr="00FA3570">
              <w:rPr>
                <w:b/>
                <w:sz w:val="22"/>
                <w:szCs w:val="22"/>
              </w:rPr>
              <w:t xml:space="preserve">Review date: </w:t>
            </w:r>
          </w:p>
          <w:p w:rsidR="006822D7" w:rsidRPr="00FA3570" w:rsidRDefault="006D1B0C" w:rsidP="006D1B0C">
            <w:pPr>
              <w:jc w:val="both"/>
              <w:rPr>
                <w:sz w:val="22"/>
                <w:szCs w:val="22"/>
              </w:rPr>
            </w:pPr>
            <w:r w:rsidRPr="00FA3570">
              <w:rPr>
                <w:sz w:val="22"/>
                <w:szCs w:val="22"/>
              </w:rPr>
              <w:t>2016</w:t>
            </w:r>
          </w:p>
        </w:tc>
      </w:tr>
      <w:tr w:rsidR="006822D7" w:rsidRPr="00FA3570" w:rsidTr="00FA3570">
        <w:trPr>
          <w:gridAfter w:val="1"/>
          <w:wAfter w:w="20" w:type="dxa"/>
          <w:cantSplit/>
          <w:trHeight w:val="1114"/>
        </w:trPr>
        <w:tc>
          <w:tcPr>
            <w:tcW w:w="14317" w:type="dxa"/>
            <w:gridSpan w:val="6"/>
            <w:tcBorders>
              <w:top w:val="single" w:sz="4" w:space="0" w:color="000000"/>
              <w:left w:val="single" w:sz="4" w:space="0" w:color="000000"/>
              <w:bottom w:val="single" w:sz="4" w:space="0" w:color="000000"/>
              <w:right w:val="single" w:sz="4" w:space="0" w:color="000000"/>
            </w:tcBorders>
            <w:shd w:val="clear" w:color="auto" w:fill="auto"/>
          </w:tcPr>
          <w:p w:rsidR="006822D7" w:rsidRPr="00FA3570" w:rsidRDefault="006822D7" w:rsidP="006D1B0C">
            <w:pPr>
              <w:snapToGrid w:val="0"/>
              <w:jc w:val="both"/>
              <w:rPr>
                <w:b/>
                <w:sz w:val="22"/>
                <w:szCs w:val="22"/>
              </w:rPr>
            </w:pPr>
            <w:r w:rsidRPr="00FA3570">
              <w:rPr>
                <w:b/>
                <w:sz w:val="22"/>
                <w:szCs w:val="22"/>
              </w:rPr>
              <w:t xml:space="preserve">Task </w:t>
            </w:r>
          </w:p>
          <w:p w:rsidR="006822D7" w:rsidRPr="00FA3570" w:rsidRDefault="006822D7" w:rsidP="006D1B0C">
            <w:pPr>
              <w:ind w:left="567"/>
              <w:jc w:val="both"/>
              <w:rPr>
                <w:sz w:val="22"/>
                <w:szCs w:val="22"/>
              </w:rPr>
            </w:pPr>
            <w:r w:rsidRPr="00FA3570">
              <w:rPr>
                <w:sz w:val="22"/>
                <w:szCs w:val="22"/>
              </w:rPr>
              <w:t>Use of Electrophoresis Equipment.</w:t>
            </w:r>
          </w:p>
          <w:p w:rsidR="006822D7" w:rsidRPr="00FA3570" w:rsidRDefault="006822D7" w:rsidP="006D1B0C">
            <w:pPr>
              <w:ind w:left="567"/>
              <w:jc w:val="both"/>
              <w:rPr>
                <w:sz w:val="22"/>
                <w:szCs w:val="22"/>
              </w:rPr>
            </w:pPr>
            <w:r w:rsidRPr="00FA3570">
              <w:rPr>
                <w:sz w:val="22"/>
                <w:szCs w:val="22"/>
              </w:rPr>
              <w:t>Electrophoresis of DNA and proteins using agarose or polyacrylamide gels as the supporting medium. The process requires pouring gels in vertical or horizontal format and thereafter subjecting to strong electrical fields</w:t>
            </w:r>
          </w:p>
        </w:tc>
      </w:tr>
    </w:tbl>
    <w:p w:rsidR="006822D7" w:rsidRPr="00FA3570" w:rsidRDefault="006822D7" w:rsidP="006D1B0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126"/>
        <w:gridCol w:w="1701"/>
        <w:gridCol w:w="6379"/>
        <w:gridCol w:w="850"/>
        <w:gridCol w:w="927"/>
      </w:tblGrid>
      <w:tr w:rsidR="002D62B4" w:rsidRPr="00FA3570" w:rsidTr="00D43804">
        <w:tc>
          <w:tcPr>
            <w:tcW w:w="2235" w:type="dxa"/>
            <w:tcBorders>
              <w:bottom w:val="single" w:sz="4" w:space="0" w:color="auto"/>
            </w:tcBorders>
            <w:shd w:val="clear" w:color="auto" w:fill="CCFFFF"/>
          </w:tcPr>
          <w:p w:rsidR="002D62B4" w:rsidRPr="00FA3570" w:rsidRDefault="002D62B4" w:rsidP="003231EB">
            <w:pPr>
              <w:snapToGrid w:val="0"/>
              <w:jc w:val="both"/>
              <w:rPr>
                <w:b/>
                <w:sz w:val="22"/>
                <w:szCs w:val="22"/>
              </w:rPr>
            </w:pPr>
            <w:r w:rsidRPr="00FA3570">
              <w:rPr>
                <w:b/>
                <w:sz w:val="22"/>
                <w:szCs w:val="22"/>
              </w:rPr>
              <w:t xml:space="preserve">Activity </w:t>
            </w:r>
          </w:p>
        </w:tc>
        <w:tc>
          <w:tcPr>
            <w:tcW w:w="2126" w:type="dxa"/>
            <w:shd w:val="clear" w:color="auto" w:fill="CCFFFF"/>
          </w:tcPr>
          <w:p w:rsidR="002D62B4" w:rsidRPr="00FA3570" w:rsidRDefault="002D62B4" w:rsidP="003231EB">
            <w:pPr>
              <w:snapToGrid w:val="0"/>
              <w:jc w:val="both"/>
              <w:rPr>
                <w:b/>
                <w:sz w:val="22"/>
                <w:szCs w:val="22"/>
              </w:rPr>
            </w:pPr>
            <w:r w:rsidRPr="00FA3570">
              <w:rPr>
                <w:b/>
                <w:sz w:val="22"/>
                <w:szCs w:val="22"/>
              </w:rPr>
              <w:t xml:space="preserve">Hazard </w:t>
            </w:r>
          </w:p>
        </w:tc>
        <w:tc>
          <w:tcPr>
            <w:tcW w:w="1701" w:type="dxa"/>
            <w:shd w:val="clear" w:color="auto" w:fill="CCFFFF"/>
          </w:tcPr>
          <w:p w:rsidR="002D62B4" w:rsidRPr="00FA3570" w:rsidRDefault="002D62B4" w:rsidP="003231EB">
            <w:pPr>
              <w:snapToGrid w:val="0"/>
              <w:jc w:val="both"/>
              <w:rPr>
                <w:sz w:val="22"/>
                <w:szCs w:val="22"/>
              </w:rPr>
            </w:pPr>
            <w:r w:rsidRPr="00FA3570">
              <w:rPr>
                <w:b/>
                <w:sz w:val="22"/>
                <w:szCs w:val="22"/>
              </w:rPr>
              <w:t>Person(s) in dange</w:t>
            </w:r>
            <w:r w:rsidRPr="00FA3570">
              <w:rPr>
                <w:sz w:val="22"/>
                <w:szCs w:val="22"/>
              </w:rPr>
              <w:t xml:space="preserve">r </w:t>
            </w:r>
          </w:p>
        </w:tc>
        <w:tc>
          <w:tcPr>
            <w:tcW w:w="6379" w:type="dxa"/>
            <w:shd w:val="clear" w:color="auto" w:fill="CCFFFF"/>
          </w:tcPr>
          <w:p w:rsidR="002D62B4" w:rsidRPr="00FA3570" w:rsidRDefault="002D62B4" w:rsidP="003231EB">
            <w:pPr>
              <w:snapToGrid w:val="0"/>
              <w:jc w:val="both"/>
              <w:rPr>
                <w:sz w:val="22"/>
                <w:szCs w:val="22"/>
              </w:rPr>
            </w:pPr>
            <w:r w:rsidRPr="00FA3570">
              <w:rPr>
                <w:b/>
                <w:sz w:val="22"/>
                <w:szCs w:val="22"/>
              </w:rPr>
              <w:t>Existing measures to control risk</w:t>
            </w:r>
            <w:r w:rsidRPr="00FA3570">
              <w:rPr>
                <w:sz w:val="22"/>
                <w:szCs w:val="22"/>
              </w:rPr>
              <w:t xml:space="preserve"> </w:t>
            </w:r>
          </w:p>
        </w:tc>
        <w:tc>
          <w:tcPr>
            <w:tcW w:w="850" w:type="dxa"/>
            <w:shd w:val="clear" w:color="auto" w:fill="CCFFFF"/>
          </w:tcPr>
          <w:p w:rsidR="002D62B4" w:rsidRPr="00FA3570" w:rsidRDefault="002D62B4" w:rsidP="003231EB">
            <w:pPr>
              <w:snapToGrid w:val="0"/>
              <w:jc w:val="both"/>
              <w:rPr>
                <w:sz w:val="22"/>
                <w:szCs w:val="22"/>
              </w:rPr>
            </w:pPr>
            <w:r w:rsidRPr="00FA3570">
              <w:rPr>
                <w:b/>
                <w:sz w:val="22"/>
                <w:szCs w:val="22"/>
              </w:rPr>
              <w:t>Risk rating</w:t>
            </w:r>
            <w:r w:rsidRPr="00FA3570">
              <w:rPr>
                <w:sz w:val="22"/>
                <w:szCs w:val="22"/>
              </w:rPr>
              <w:t xml:space="preserve"> </w:t>
            </w:r>
          </w:p>
        </w:tc>
        <w:tc>
          <w:tcPr>
            <w:tcW w:w="927" w:type="dxa"/>
            <w:shd w:val="clear" w:color="auto" w:fill="CCFFFF"/>
          </w:tcPr>
          <w:p w:rsidR="002D62B4" w:rsidRPr="00FA3570" w:rsidRDefault="002D62B4" w:rsidP="003231EB">
            <w:pPr>
              <w:snapToGrid w:val="0"/>
              <w:jc w:val="both"/>
              <w:rPr>
                <w:b/>
                <w:sz w:val="22"/>
                <w:szCs w:val="22"/>
              </w:rPr>
            </w:pPr>
            <w:r w:rsidRPr="00FA3570">
              <w:rPr>
                <w:b/>
                <w:sz w:val="22"/>
                <w:szCs w:val="22"/>
              </w:rPr>
              <w:t xml:space="preserve">Result </w:t>
            </w:r>
          </w:p>
        </w:tc>
      </w:tr>
      <w:tr w:rsidR="002D62B4" w:rsidRPr="00FA3570" w:rsidTr="00D43804">
        <w:tc>
          <w:tcPr>
            <w:tcW w:w="2235" w:type="dxa"/>
            <w:tcBorders>
              <w:bottom w:val="nil"/>
            </w:tcBorders>
            <w:shd w:val="clear" w:color="auto" w:fill="auto"/>
          </w:tcPr>
          <w:p w:rsidR="002D62B4" w:rsidRPr="00FA3570" w:rsidRDefault="002D62B4" w:rsidP="001E5E03">
            <w:pPr>
              <w:snapToGrid w:val="0"/>
              <w:rPr>
                <w:sz w:val="22"/>
                <w:szCs w:val="22"/>
              </w:rPr>
            </w:pPr>
            <w:r w:rsidRPr="00FA3570">
              <w:rPr>
                <w:sz w:val="22"/>
                <w:szCs w:val="22"/>
              </w:rPr>
              <w:t>Use of Electrophoresis Equipment.</w:t>
            </w:r>
          </w:p>
          <w:p w:rsidR="002D62B4" w:rsidRPr="00FA3570" w:rsidRDefault="002D62B4" w:rsidP="001E5E03">
            <w:pPr>
              <w:rPr>
                <w:sz w:val="22"/>
                <w:szCs w:val="22"/>
              </w:rPr>
            </w:pPr>
          </w:p>
        </w:tc>
        <w:tc>
          <w:tcPr>
            <w:tcW w:w="2126" w:type="dxa"/>
            <w:shd w:val="clear" w:color="auto" w:fill="auto"/>
          </w:tcPr>
          <w:p w:rsidR="002D62B4" w:rsidRPr="00FA3570" w:rsidRDefault="002D62B4" w:rsidP="001E5E03">
            <w:pPr>
              <w:snapToGrid w:val="0"/>
              <w:rPr>
                <w:sz w:val="22"/>
                <w:szCs w:val="22"/>
              </w:rPr>
            </w:pPr>
            <w:r w:rsidRPr="00FA3570">
              <w:rPr>
                <w:sz w:val="22"/>
                <w:szCs w:val="22"/>
              </w:rPr>
              <w:t>Boiling agarose – risk of burns</w:t>
            </w:r>
          </w:p>
        </w:tc>
        <w:tc>
          <w:tcPr>
            <w:tcW w:w="1701" w:type="dxa"/>
            <w:shd w:val="clear" w:color="auto" w:fill="auto"/>
          </w:tcPr>
          <w:p w:rsidR="002D62B4" w:rsidRPr="00FA3570" w:rsidRDefault="002D62B4" w:rsidP="003231EB">
            <w:pPr>
              <w:snapToGrid w:val="0"/>
              <w:jc w:val="both"/>
              <w:rPr>
                <w:sz w:val="22"/>
                <w:szCs w:val="22"/>
              </w:rPr>
            </w:pPr>
            <w:r w:rsidRPr="00FA3570">
              <w:rPr>
                <w:sz w:val="22"/>
                <w:szCs w:val="22"/>
              </w:rPr>
              <w:t xml:space="preserve">Staff  </w:t>
            </w:r>
          </w:p>
        </w:tc>
        <w:tc>
          <w:tcPr>
            <w:tcW w:w="6379" w:type="dxa"/>
            <w:tcBorders>
              <w:bottom w:val="single" w:sz="4" w:space="0" w:color="auto"/>
            </w:tcBorders>
            <w:shd w:val="clear" w:color="auto" w:fill="auto"/>
          </w:tcPr>
          <w:p w:rsidR="002D62B4" w:rsidRPr="00FA3570" w:rsidRDefault="002D62B4" w:rsidP="003231EB">
            <w:pPr>
              <w:suppressAutoHyphens w:val="0"/>
              <w:jc w:val="both"/>
              <w:rPr>
                <w:b/>
                <w:sz w:val="22"/>
                <w:szCs w:val="22"/>
                <w:lang w:eastAsia="en-US"/>
              </w:rPr>
            </w:pPr>
            <w:r w:rsidRPr="00FA3570">
              <w:rPr>
                <w:sz w:val="22"/>
                <w:szCs w:val="22"/>
                <w:lang w:eastAsia="en-US"/>
              </w:rPr>
              <w:t xml:space="preserve">All users are fully trained in all aspects of this procedure and supervised until competent </w:t>
            </w:r>
            <w:r w:rsidRPr="00FA3570">
              <w:rPr>
                <w:sz w:val="22"/>
                <w:szCs w:val="22"/>
              </w:rPr>
              <w:t>(including how to boil agarose in microwave)</w:t>
            </w:r>
            <w:r w:rsidRPr="00FA3570">
              <w:rPr>
                <w:b/>
                <w:sz w:val="22"/>
                <w:szCs w:val="22"/>
                <w:lang w:eastAsia="en-US"/>
              </w:rPr>
              <w:t xml:space="preserve"> </w:t>
            </w:r>
          </w:p>
          <w:p w:rsidR="006708C5" w:rsidRPr="00FA3570" w:rsidRDefault="006708C5" w:rsidP="003231EB">
            <w:pPr>
              <w:suppressAutoHyphens w:val="0"/>
              <w:jc w:val="both"/>
              <w:rPr>
                <w:b/>
                <w:sz w:val="22"/>
                <w:szCs w:val="22"/>
                <w:lang w:eastAsia="en-US"/>
              </w:rPr>
            </w:pPr>
          </w:p>
          <w:p w:rsidR="00D43804" w:rsidRDefault="00D43804" w:rsidP="003231EB">
            <w:pPr>
              <w:suppressAutoHyphens w:val="0"/>
              <w:jc w:val="both"/>
              <w:rPr>
                <w:sz w:val="22"/>
                <w:szCs w:val="22"/>
                <w:lang w:eastAsia="en-US"/>
              </w:rPr>
            </w:pPr>
          </w:p>
          <w:p w:rsidR="00D43804" w:rsidRPr="00D43804" w:rsidRDefault="00D43804" w:rsidP="00D43804">
            <w:pPr>
              <w:suppressAutoHyphens w:val="0"/>
              <w:jc w:val="both"/>
              <w:rPr>
                <w:rFonts w:eastAsiaTheme="minorHAnsi"/>
                <w:sz w:val="22"/>
                <w:szCs w:val="22"/>
                <w:lang w:eastAsia="en-US"/>
              </w:rPr>
            </w:pPr>
            <w:r w:rsidRPr="00D43804">
              <w:rPr>
                <w:rFonts w:eastAsiaTheme="minorHAnsi"/>
                <w:sz w:val="22"/>
                <w:szCs w:val="22"/>
                <w:lang w:eastAsia="en-US"/>
              </w:rPr>
              <w:t xml:space="preserve">The following items of PPE must be worn: Howie-style laboratory coat, BS EN374 compliant gloves (nitrile) </w:t>
            </w:r>
            <w:r>
              <w:rPr>
                <w:rFonts w:eastAsiaTheme="minorHAnsi"/>
                <w:sz w:val="22"/>
                <w:szCs w:val="22"/>
                <w:lang w:eastAsia="en-US"/>
              </w:rPr>
              <w:t xml:space="preserve">for handling chemicals, </w:t>
            </w:r>
            <w:r w:rsidRPr="00D43804">
              <w:rPr>
                <w:rFonts w:eastAsiaTheme="minorHAnsi"/>
                <w:sz w:val="22"/>
                <w:szCs w:val="22"/>
                <w:lang w:eastAsia="en-US"/>
              </w:rPr>
              <w:t>and BS EN166 compliant eye protection (chemical splash proof safety glasses).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p w:rsidR="00D43804" w:rsidRDefault="00D43804" w:rsidP="003231EB">
            <w:pPr>
              <w:suppressAutoHyphens w:val="0"/>
              <w:jc w:val="both"/>
              <w:rPr>
                <w:sz w:val="22"/>
                <w:szCs w:val="22"/>
                <w:lang w:eastAsia="en-US"/>
              </w:rPr>
            </w:pPr>
          </w:p>
          <w:p w:rsidR="002D62B4" w:rsidRPr="00FA3570" w:rsidRDefault="00D43804" w:rsidP="003231EB">
            <w:pPr>
              <w:suppressAutoHyphens w:val="0"/>
              <w:jc w:val="both"/>
              <w:rPr>
                <w:sz w:val="22"/>
                <w:szCs w:val="22"/>
                <w:lang w:eastAsia="en-US"/>
              </w:rPr>
            </w:pPr>
            <w:r>
              <w:rPr>
                <w:sz w:val="22"/>
                <w:szCs w:val="22"/>
                <w:lang w:eastAsia="en-US"/>
              </w:rPr>
              <w:t xml:space="preserve">BS EN 407 compliant thermal gloves must be used </w:t>
            </w:r>
            <w:r w:rsidR="006708C5" w:rsidRPr="00FA3570">
              <w:rPr>
                <w:sz w:val="22"/>
                <w:szCs w:val="22"/>
                <w:lang w:eastAsia="en-US"/>
              </w:rPr>
              <w:t>for handling hot glassware</w:t>
            </w:r>
            <w:r>
              <w:rPr>
                <w:sz w:val="22"/>
                <w:szCs w:val="22"/>
                <w:lang w:eastAsia="en-US"/>
              </w:rPr>
              <w:t>.</w:t>
            </w:r>
            <w:r w:rsidR="006708C5" w:rsidRPr="00FA3570">
              <w:rPr>
                <w:sz w:val="22"/>
                <w:szCs w:val="22"/>
                <w:lang w:eastAsia="en-US"/>
              </w:rPr>
              <w:t xml:space="preserve">  </w:t>
            </w:r>
          </w:p>
          <w:p w:rsidR="001E5E03" w:rsidRPr="00FA3570" w:rsidRDefault="001E5E03" w:rsidP="003231EB">
            <w:pPr>
              <w:suppressAutoHyphens w:val="0"/>
              <w:jc w:val="both"/>
              <w:rPr>
                <w:b/>
                <w:sz w:val="22"/>
                <w:szCs w:val="22"/>
                <w:lang w:eastAsia="en-US"/>
              </w:rPr>
            </w:pPr>
          </w:p>
        </w:tc>
        <w:tc>
          <w:tcPr>
            <w:tcW w:w="850" w:type="dxa"/>
            <w:shd w:val="clear" w:color="auto" w:fill="auto"/>
          </w:tcPr>
          <w:p w:rsidR="002D62B4" w:rsidRPr="00FA3570" w:rsidRDefault="002D62B4" w:rsidP="003231EB">
            <w:pPr>
              <w:snapToGrid w:val="0"/>
              <w:jc w:val="both"/>
              <w:rPr>
                <w:sz w:val="22"/>
                <w:szCs w:val="22"/>
              </w:rPr>
            </w:pPr>
            <w:r w:rsidRPr="00FA3570">
              <w:rPr>
                <w:sz w:val="22"/>
                <w:szCs w:val="22"/>
              </w:rPr>
              <w:t>low</w:t>
            </w:r>
          </w:p>
        </w:tc>
        <w:tc>
          <w:tcPr>
            <w:tcW w:w="927" w:type="dxa"/>
            <w:shd w:val="clear" w:color="auto" w:fill="auto"/>
          </w:tcPr>
          <w:p w:rsidR="002D62B4" w:rsidRPr="00FA3570" w:rsidRDefault="002D62B4" w:rsidP="003231EB">
            <w:pPr>
              <w:snapToGrid w:val="0"/>
              <w:jc w:val="both"/>
              <w:rPr>
                <w:sz w:val="22"/>
                <w:szCs w:val="22"/>
              </w:rPr>
            </w:pPr>
            <w:r w:rsidRPr="00FA3570">
              <w:rPr>
                <w:sz w:val="22"/>
                <w:szCs w:val="22"/>
              </w:rPr>
              <w:t>A</w:t>
            </w:r>
          </w:p>
        </w:tc>
      </w:tr>
      <w:tr w:rsidR="002D62B4" w:rsidRPr="00FA3570" w:rsidTr="00D43804">
        <w:tc>
          <w:tcPr>
            <w:tcW w:w="2235" w:type="dxa"/>
            <w:tcBorders>
              <w:top w:val="nil"/>
              <w:bottom w:val="nil"/>
            </w:tcBorders>
            <w:shd w:val="clear" w:color="auto" w:fill="auto"/>
          </w:tcPr>
          <w:p w:rsidR="002D62B4" w:rsidRPr="00FA3570" w:rsidRDefault="002D62B4" w:rsidP="001E5E03">
            <w:pPr>
              <w:snapToGrid w:val="0"/>
              <w:rPr>
                <w:sz w:val="22"/>
                <w:szCs w:val="22"/>
              </w:rPr>
            </w:pPr>
          </w:p>
        </w:tc>
        <w:tc>
          <w:tcPr>
            <w:tcW w:w="2126" w:type="dxa"/>
            <w:shd w:val="clear" w:color="auto" w:fill="auto"/>
          </w:tcPr>
          <w:p w:rsidR="002D62B4" w:rsidRPr="00FA3570" w:rsidRDefault="002D62B4" w:rsidP="001E5E03">
            <w:pPr>
              <w:snapToGrid w:val="0"/>
              <w:rPr>
                <w:sz w:val="22"/>
                <w:szCs w:val="22"/>
              </w:rPr>
            </w:pPr>
            <w:r w:rsidRPr="00FA3570">
              <w:rPr>
                <w:sz w:val="22"/>
                <w:szCs w:val="22"/>
              </w:rPr>
              <w:t>Broken glass – risk of cuts from broken glass plates</w:t>
            </w:r>
          </w:p>
        </w:tc>
        <w:tc>
          <w:tcPr>
            <w:tcW w:w="1701" w:type="dxa"/>
            <w:shd w:val="clear" w:color="auto" w:fill="auto"/>
          </w:tcPr>
          <w:p w:rsidR="002D62B4" w:rsidRPr="00FA3570" w:rsidRDefault="002D62B4" w:rsidP="003231EB">
            <w:pPr>
              <w:snapToGrid w:val="0"/>
              <w:jc w:val="both"/>
              <w:rPr>
                <w:sz w:val="22"/>
                <w:szCs w:val="22"/>
              </w:rPr>
            </w:pPr>
            <w:r w:rsidRPr="00FA3570">
              <w:rPr>
                <w:sz w:val="22"/>
                <w:szCs w:val="22"/>
              </w:rPr>
              <w:t>Staff</w:t>
            </w:r>
          </w:p>
        </w:tc>
        <w:tc>
          <w:tcPr>
            <w:tcW w:w="6379" w:type="dxa"/>
            <w:tcBorders>
              <w:bottom w:val="single" w:sz="4" w:space="0" w:color="auto"/>
            </w:tcBorders>
            <w:shd w:val="clear" w:color="auto" w:fill="auto"/>
          </w:tcPr>
          <w:p w:rsidR="001E5E03" w:rsidRPr="00FA3570" w:rsidRDefault="002D62B4" w:rsidP="006708C5">
            <w:pPr>
              <w:tabs>
                <w:tab w:val="left" w:pos="924"/>
              </w:tabs>
              <w:snapToGrid w:val="0"/>
              <w:jc w:val="both"/>
              <w:rPr>
                <w:sz w:val="22"/>
                <w:szCs w:val="22"/>
              </w:rPr>
            </w:pPr>
            <w:r w:rsidRPr="00FA3570">
              <w:rPr>
                <w:sz w:val="22"/>
                <w:szCs w:val="22"/>
              </w:rPr>
              <w:t>All glass plates are regularly checked for damage, and broken/cracked/chipped plates are discarded into the ded</w:t>
            </w:r>
            <w:r w:rsidR="006708C5" w:rsidRPr="00FA3570">
              <w:rPr>
                <w:sz w:val="22"/>
                <w:szCs w:val="22"/>
              </w:rPr>
              <w:t>icated glass bins for disposal.</w:t>
            </w:r>
          </w:p>
        </w:tc>
        <w:tc>
          <w:tcPr>
            <w:tcW w:w="850" w:type="dxa"/>
            <w:shd w:val="clear" w:color="auto" w:fill="auto"/>
          </w:tcPr>
          <w:p w:rsidR="002D62B4" w:rsidRPr="00FA3570" w:rsidRDefault="002D62B4" w:rsidP="003231EB">
            <w:pPr>
              <w:snapToGrid w:val="0"/>
              <w:jc w:val="both"/>
              <w:rPr>
                <w:sz w:val="22"/>
                <w:szCs w:val="22"/>
              </w:rPr>
            </w:pPr>
            <w:r w:rsidRPr="00FA3570">
              <w:rPr>
                <w:sz w:val="22"/>
                <w:szCs w:val="22"/>
              </w:rPr>
              <w:t>low</w:t>
            </w:r>
          </w:p>
        </w:tc>
        <w:tc>
          <w:tcPr>
            <w:tcW w:w="927" w:type="dxa"/>
            <w:shd w:val="clear" w:color="auto" w:fill="auto"/>
          </w:tcPr>
          <w:p w:rsidR="002D62B4" w:rsidRPr="00FA3570" w:rsidRDefault="002D62B4" w:rsidP="003231EB">
            <w:pPr>
              <w:snapToGrid w:val="0"/>
              <w:jc w:val="both"/>
              <w:rPr>
                <w:sz w:val="22"/>
                <w:szCs w:val="22"/>
              </w:rPr>
            </w:pPr>
            <w:r w:rsidRPr="00FA3570">
              <w:rPr>
                <w:sz w:val="22"/>
                <w:szCs w:val="22"/>
              </w:rPr>
              <w:t>A</w:t>
            </w:r>
          </w:p>
        </w:tc>
      </w:tr>
      <w:tr w:rsidR="002D62B4" w:rsidRPr="00FA3570" w:rsidTr="00D43804">
        <w:tc>
          <w:tcPr>
            <w:tcW w:w="2235" w:type="dxa"/>
            <w:tcBorders>
              <w:top w:val="nil"/>
              <w:bottom w:val="single" w:sz="4" w:space="0" w:color="auto"/>
            </w:tcBorders>
            <w:shd w:val="clear" w:color="auto" w:fill="auto"/>
          </w:tcPr>
          <w:p w:rsidR="002D62B4" w:rsidRPr="00FA3570" w:rsidRDefault="002D62B4" w:rsidP="001E5E03">
            <w:pPr>
              <w:rPr>
                <w:sz w:val="22"/>
                <w:szCs w:val="22"/>
              </w:rPr>
            </w:pPr>
          </w:p>
        </w:tc>
        <w:tc>
          <w:tcPr>
            <w:tcW w:w="2126" w:type="dxa"/>
            <w:shd w:val="clear" w:color="auto" w:fill="auto"/>
          </w:tcPr>
          <w:p w:rsidR="002D62B4" w:rsidRPr="00FA3570" w:rsidRDefault="001E5E03" w:rsidP="001E5E03">
            <w:pPr>
              <w:snapToGrid w:val="0"/>
              <w:rPr>
                <w:sz w:val="22"/>
                <w:szCs w:val="22"/>
              </w:rPr>
            </w:pPr>
            <w:r w:rsidRPr="00FA3570">
              <w:rPr>
                <w:sz w:val="22"/>
                <w:szCs w:val="22"/>
              </w:rPr>
              <w:t>C</w:t>
            </w:r>
            <w:r w:rsidR="002D62B4" w:rsidRPr="00FA3570">
              <w:rPr>
                <w:sz w:val="22"/>
                <w:szCs w:val="22"/>
              </w:rPr>
              <w:t>hemical hazard – from ingesting acrylamide (inhalation or touch)</w:t>
            </w:r>
          </w:p>
          <w:p w:rsidR="001E5E03" w:rsidRPr="00FA3570" w:rsidRDefault="001E5E03" w:rsidP="001E5E03">
            <w:pPr>
              <w:snapToGrid w:val="0"/>
              <w:rPr>
                <w:sz w:val="22"/>
                <w:szCs w:val="22"/>
              </w:rPr>
            </w:pPr>
            <w:r w:rsidRPr="00FA3570">
              <w:rPr>
                <w:sz w:val="22"/>
                <w:szCs w:val="22"/>
              </w:rPr>
              <w:t>Ethidium Bromide (</w:t>
            </w:r>
            <w:proofErr w:type="spellStart"/>
            <w:r w:rsidRPr="00FA3570">
              <w:rPr>
                <w:sz w:val="22"/>
                <w:szCs w:val="22"/>
              </w:rPr>
              <w:t>EtBr</w:t>
            </w:r>
            <w:proofErr w:type="spellEnd"/>
            <w:r w:rsidRPr="00FA3570">
              <w:rPr>
                <w:sz w:val="22"/>
                <w:szCs w:val="22"/>
              </w:rPr>
              <w:t>)</w:t>
            </w:r>
          </w:p>
        </w:tc>
        <w:tc>
          <w:tcPr>
            <w:tcW w:w="1701" w:type="dxa"/>
            <w:shd w:val="clear" w:color="auto" w:fill="auto"/>
          </w:tcPr>
          <w:p w:rsidR="002D62B4" w:rsidRPr="00FA3570" w:rsidRDefault="002D62B4" w:rsidP="003231EB">
            <w:pPr>
              <w:snapToGrid w:val="0"/>
              <w:jc w:val="both"/>
              <w:rPr>
                <w:sz w:val="22"/>
                <w:szCs w:val="22"/>
              </w:rPr>
            </w:pPr>
            <w:r w:rsidRPr="00FA3570">
              <w:rPr>
                <w:sz w:val="22"/>
                <w:szCs w:val="22"/>
              </w:rPr>
              <w:t>Staff</w:t>
            </w:r>
          </w:p>
        </w:tc>
        <w:tc>
          <w:tcPr>
            <w:tcW w:w="6379" w:type="dxa"/>
            <w:tcBorders>
              <w:top w:val="single" w:sz="4" w:space="0" w:color="auto"/>
              <w:bottom w:val="single" w:sz="4" w:space="0" w:color="auto"/>
            </w:tcBorders>
            <w:shd w:val="clear" w:color="auto" w:fill="auto"/>
          </w:tcPr>
          <w:p w:rsidR="002D62B4" w:rsidRPr="00FA3570" w:rsidRDefault="002D62B4" w:rsidP="003231EB">
            <w:pPr>
              <w:suppressAutoHyphens w:val="0"/>
              <w:jc w:val="both"/>
              <w:rPr>
                <w:sz w:val="22"/>
                <w:szCs w:val="22"/>
                <w:lang w:eastAsia="en-US"/>
              </w:rPr>
            </w:pPr>
            <w:r w:rsidRPr="00FA3570">
              <w:rPr>
                <w:sz w:val="22"/>
                <w:szCs w:val="22"/>
                <w:lang w:eastAsia="en-US"/>
              </w:rPr>
              <w:t>Refer to the COSHH assessmen</w:t>
            </w:r>
            <w:r w:rsidR="00D43804">
              <w:rPr>
                <w:sz w:val="22"/>
                <w:szCs w:val="22"/>
                <w:lang w:eastAsia="en-US"/>
              </w:rPr>
              <w:t>t for each hazardous substance, and ensure all control measures are followed</w:t>
            </w:r>
          </w:p>
          <w:p w:rsidR="002D62B4" w:rsidRPr="00FA3570" w:rsidRDefault="002D62B4" w:rsidP="003231EB">
            <w:pPr>
              <w:tabs>
                <w:tab w:val="left" w:pos="924"/>
              </w:tabs>
              <w:snapToGrid w:val="0"/>
              <w:jc w:val="both"/>
              <w:rPr>
                <w:sz w:val="22"/>
                <w:szCs w:val="22"/>
              </w:rPr>
            </w:pPr>
          </w:p>
          <w:p w:rsidR="002D62B4" w:rsidRPr="00FA3570" w:rsidRDefault="002D62B4" w:rsidP="003231EB">
            <w:pPr>
              <w:tabs>
                <w:tab w:val="left" w:pos="924"/>
              </w:tabs>
              <w:snapToGrid w:val="0"/>
              <w:jc w:val="both"/>
              <w:rPr>
                <w:sz w:val="22"/>
                <w:szCs w:val="22"/>
              </w:rPr>
            </w:pPr>
            <w:r w:rsidRPr="00FA3570">
              <w:rPr>
                <w:sz w:val="22"/>
                <w:szCs w:val="22"/>
              </w:rPr>
              <w:t xml:space="preserve">A COSHH assessment (including information on what to do in case of accident) </w:t>
            </w:r>
            <w:r w:rsidR="001E5E03" w:rsidRPr="00FA3570">
              <w:rPr>
                <w:sz w:val="22"/>
                <w:szCs w:val="22"/>
              </w:rPr>
              <w:t>has been</w:t>
            </w:r>
            <w:r w:rsidRPr="00FA3570">
              <w:rPr>
                <w:sz w:val="22"/>
                <w:szCs w:val="22"/>
              </w:rPr>
              <w:t xml:space="preserve"> carried out for acrylamide</w:t>
            </w:r>
            <w:r w:rsidR="001E5E03" w:rsidRPr="00FA3570">
              <w:rPr>
                <w:sz w:val="22"/>
                <w:szCs w:val="22"/>
              </w:rPr>
              <w:t xml:space="preserve"> and </w:t>
            </w:r>
            <w:proofErr w:type="spellStart"/>
            <w:r w:rsidR="001E5E03" w:rsidRPr="00FA3570">
              <w:rPr>
                <w:sz w:val="22"/>
                <w:szCs w:val="22"/>
              </w:rPr>
              <w:t>EtBr</w:t>
            </w:r>
            <w:proofErr w:type="spellEnd"/>
            <w:r w:rsidRPr="00FA3570">
              <w:rPr>
                <w:sz w:val="22"/>
                <w:szCs w:val="22"/>
              </w:rPr>
              <w:t>, and must be read and signed before the work begins.</w:t>
            </w:r>
          </w:p>
          <w:p w:rsidR="001E5E03" w:rsidRPr="00FA3570" w:rsidRDefault="001E5E03" w:rsidP="003231EB">
            <w:pPr>
              <w:tabs>
                <w:tab w:val="left" w:pos="924"/>
              </w:tabs>
              <w:snapToGrid w:val="0"/>
              <w:jc w:val="both"/>
              <w:rPr>
                <w:sz w:val="22"/>
                <w:szCs w:val="22"/>
              </w:rPr>
            </w:pPr>
          </w:p>
          <w:p w:rsidR="002D62B4" w:rsidRPr="00FA3570" w:rsidRDefault="002D62B4" w:rsidP="003231EB">
            <w:pPr>
              <w:tabs>
                <w:tab w:val="left" w:pos="924"/>
              </w:tabs>
              <w:jc w:val="both"/>
              <w:rPr>
                <w:sz w:val="22"/>
                <w:szCs w:val="22"/>
              </w:rPr>
            </w:pPr>
            <w:r w:rsidRPr="00FA3570">
              <w:rPr>
                <w:sz w:val="22"/>
                <w:szCs w:val="22"/>
              </w:rPr>
              <w:t>Acrylamide is a neurotoxin; it is more hazardous in powder form, so acrylamide solutions are used wherever possible.</w:t>
            </w:r>
          </w:p>
          <w:p w:rsidR="001E5E03" w:rsidRPr="00FA3570" w:rsidRDefault="001E5E03" w:rsidP="003231EB">
            <w:pPr>
              <w:tabs>
                <w:tab w:val="left" w:pos="924"/>
              </w:tabs>
              <w:jc w:val="both"/>
              <w:rPr>
                <w:sz w:val="22"/>
                <w:szCs w:val="22"/>
              </w:rPr>
            </w:pPr>
          </w:p>
          <w:p w:rsidR="001E5E03" w:rsidRPr="00FA3570" w:rsidRDefault="001E5E03" w:rsidP="003231EB">
            <w:pPr>
              <w:tabs>
                <w:tab w:val="left" w:pos="924"/>
              </w:tabs>
              <w:jc w:val="both"/>
              <w:rPr>
                <w:sz w:val="22"/>
                <w:szCs w:val="22"/>
              </w:rPr>
            </w:pPr>
            <w:r w:rsidRPr="00FA3570">
              <w:rPr>
                <w:sz w:val="22"/>
                <w:szCs w:val="22"/>
              </w:rPr>
              <w:t xml:space="preserve">Agarose containing </w:t>
            </w:r>
            <w:proofErr w:type="spellStart"/>
            <w:r w:rsidRPr="00FA3570">
              <w:rPr>
                <w:sz w:val="22"/>
                <w:szCs w:val="22"/>
              </w:rPr>
              <w:t>EtBr</w:t>
            </w:r>
            <w:proofErr w:type="spellEnd"/>
            <w:r w:rsidRPr="00FA3570">
              <w:rPr>
                <w:sz w:val="22"/>
                <w:szCs w:val="22"/>
              </w:rPr>
              <w:t xml:space="preserve"> must not be </w:t>
            </w:r>
            <w:proofErr w:type="gramStart"/>
            <w:r w:rsidRPr="00FA3570">
              <w:rPr>
                <w:sz w:val="22"/>
                <w:szCs w:val="22"/>
              </w:rPr>
              <w:t>melted/heated</w:t>
            </w:r>
            <w:proofErr w:type="gramEnd"/>
            <w:r w:rsidRPr="00FA3570">
              <w:rPr>
                <w:sz w:val="22"/>
                <w:szCs w:val="22"/>
              </w:rPr>
              <w:t xml:space="preserve"> in a microwave as it will result in the production of bromine gas. </w:t>
            </w:r>
            <w:proofErr w:type="spellStart"/>
            <w:r w:rsidRPr="00FA3570">
              <w:rPr>
                <w:sz w:val="22"/>
                <w:szCs w:val="22"/>
              </w:rPr>
              <w:t>EtBr</w:t>
            </w:r>
            <w:proofErr w:type="spellEnd"/>
            <w:r w:rsidRPr="00FA3570">
              <w:rPr>
                <w:sz w:val="22"/>
                <w:szCs w:val="22"/>
              </w:rPr>
              <w:t xml:space="preserve"> should only be added to pre-molten agarose in a hood.</w:t>
            </w:r>
          </w:p>
          <w:p w:rsidR="006708C5" w:rsidRPr="00FA3570" w:rsidRDefault="006708C5" w:rsidP="003231EB">
            <w:pPr>
              <w:tabs>
                <w:tab w:val="left" w:pos="924"/>
              </w:tabs>
              <w:jc w:val="both"/>
              <w:rPr>
                <w:sz w:val="22"/>
                <w:szCs w:val="22"/>
              </w:rPr>
            </w:pPr>
          </w:p>
          <w:p w:rsidR="00D43804" w:rsidRPr="00FA3570" w:rsidRDefault="00D43804" w:rsidP="00D43804">
            <w:pPr>
              <w:suppressAutoHyphens w:val="0"/>
              <w:jc w:val="both"/>
              <w:rPr>
                <w:sz w:val="22"/>
                <w:szCs w:val="22"/>
                <w:lang w:eastAsia="en-US"/>
              </w:rPr>
            </w:pPr>
            <w:r w:rsidRPr="00D43804">
              <w:rPr>
                <w:rFonts w:eastAsiaTheme="minorHAnsi"/>
                <w:sz w:val="22"/>
                <w:szCs w:val="22"/>
                <w:lang w:eastAsia="en-US"/>
              </w:rPr>
              <w:t xml:space="preserve">The following items of PPE must be worn: Howie-style laboratory coat, BS EN374 compliant gloves (nitrile) </w:t>
            </w:r>
            <w:r>
              <w:rPr>
                <w:rFonts w:eastAsiaTheme="minorHAnsi"/>
                <w:sz w:val="22"/>
                <w:szCs w:val="22"/>
                <w:lang w:eastAsia="en-US"/>
              </w:rPr>
              <w:t xml:space="preserve">for handling chemicals, </w:t>
            </w:r>
            <w:r w:rsidRPr="00D43804">
              <w:rPr>
                <w:rFonts w:eastAsiaTheme="minorHAnsi"/>
                <w:sz w:val="22"/>
                <w:szCs w:val="22"/>
                <w:lang w:eastAsia="en-US"/>
              </w:rPr>
              <w:t xml:space="preserve">and BS EN166 compliant eye protection (chemical splash proof safety glasses). </w:t>
            </w:r>
            <w:r>
              <w:rPr>
                <w:sz w:val="22"/>
                <w:szCs w:val="22"/>
                <w:lang w:eastAsia="en-US"/>
              </w:rPr>
              <w:t xml:space="preserve">BS EN 407 compliant thermal gloves must be used </w:t>
            </w:r>
            <w:r w:rsidRPr="00FA3570">
              <w:rPr>
                <w:sz w:val="22"/>
                <w:szCs w:val="22"/>
                <w:lang w:eastAsia="en-US"/>
              </w:rPr>
              <w:t>for handling hot glassware</w:t>
            </w:r>
            <w:r>
              <w:rPr>
                <w:sz w:val="22"/>
                <w:szCs w:val="22"/>
                <w:lang w:eastAsia="en-US"/>
              </w:rPr>
              <w:t>.</w:t>
            </w:r>
            <w:r w:rsidRPr="00FA3570">
              <w:rPr>
                <w:sz w:val="22"/>
                <w:szCs w:val="22"/>
                <w:lang w:eastAsia="en-US"/>
              </w:rPr>
              <w:t xml:space="preserve">  </w:t>
            </w:r>
          </w:p>
          <w:p w:rsidR="001E5E03" w:rsidRPr="00FA3570" w:rsidRDefault="001E5E03" w:rsidP="003231EB">
            <w:pPr>
              <w:tabs>
                <w:tab w:val="left" w:pos="924"/>
              </w:tabs>
              <w:jc w:val="both"/>
              <w:rPr>
                <w:sz w:val="22"/>
                <w:szCs w:val="22"/>
              </w:rPr>
            </w:pPr>
          </w:p>
        </w:tc>
        <w:tc>
          <w:tcPr>
            <w:tcW w:w="850" w:type="dxa"/>
            <w:shd w:val="clear" w:color="auto" w:fill="auto"/>
          </w:tcPr>
          <w:p w:rsidR="002D62B4" w:rsidRPr="00FA3570" w:rsidRDefault="002D62B4" w:rsidP="003231EB">
            <w:pPr>
              <w:snapToGrid w:val="0"/>
              <w:jc w:val="both"/>
              <w:rPr>
                <w:sz w:val="22"/>
                <w:szCs w:val="22"/>
              </w:rPr>
            </w:pPr>
            <w:r w:rsidRPr="00FA3570">
              <w:rPr>
                <w:sz w:val="22"/>
                <w:szCs w:val="22"/>
              </w:rPr>
              <w:t>low</w:t>
            </w:r>
          </w:p>
        </w:tc>
        <w:tc>
          <w:tcPr>
            <w:tcW w:w="927" w:type="dxa"/>
            <w:shd w:val="clear" w:color="auto" w:fill="auto"/>
          </w:tcPr>
          <w:p w:rsidR="002D62B4" w:rsidRPr="00FA3570" w:rsidRDefault="002D62B4" w:rsidP="003231EB">
            <w:pPr>
              <w:snapToGrid w:val="0"/>
              <w:jc w:val="both"/>
              <w:rPr>
                <w:sz w:val="22"/>
                <w:szCs w:val="22"/>
              </w:rPr>
            </w:pPr>
            <w:r w:rsidRPr="00FA3570">
              <w:rPr>
                <w:sz w:val="22"/>
                <w:szCs w:val="22"/>
              </w:rPr>
              <w:t>A</w:t>
            </w:r>
          </w:p>
        </w:tc>
      </w:tr>
      <w:tr w:rsidR="002D62B4" w:rsidRPr="00FA3570" w:rsidTr="00D43804">
        <w:tc>
          <w:tcPr>
            <w:tcW w:w="2235" w:type="dxa"/>
            <w:tcBorders>
              <w:top w:val="single" w:sz="4" w:space="0" w:color="auto"/>
              <w:bottom w:val="nil"/>
            </w:tcBorders>
            <w:shd w:val="clear" w:color="auto" w:fill="auto"/>
          </w:tcPr>
          <w:p w:rsidR="002D62B4" w:rsidRPr="00FA3570" w:rsidRDefault="002D62B4" w:rsidP="003231EB">
            <w:pPr>
              <w:jc w:val="both"/>
              <w:rPr>
                <w:sz w:val="22"/>
                <w:szCs w:val="22"/>
              </w:rPr>
            </w:pPr>
          </w:p>
        </w:tc>
        <w:tc>
          <w:tcPr>
            <w:tcW w:w="2126" w:type="dxa"/>
            <w:shd w:val="clear" w:color="auto" w:fill="auto"/>
          </w:tcPr>
          <w:p w:rsidR="002D62B4" w:rsidRPr="00FA3570" w:rsidRDefault="002D62B4" w:rsidP="001E5E03">
            <w:pPr>
              <w:snapToGrid w:val="0"/>
              <w:rPr>
                <w:sz w:val="22"/>
                <w:szCs w:val="22"/>
              </w:rPr>
            </w:pPr>
            <w:r w:rsidRPr="00FA3570">
              <w:rPr>
                <w:sz w:val="22"/>
                <w:szCs w:val="22"/>
              </w:rPr>
              <w:t>Electrical hazard - risk of electric shock</w:t>
            </w:r>
          </w:p>
        </w:tc>
        <w:tc>
          <w:tcPr>
            <w:tcW w:w="1701" w:type="dxa"/>
            <w:shd w:val="clear" w:color="auto" w:fill="auto"/>
          </w:tcPr>
          <w:p w:rsidR="002D62B4" w:rsidRPr="00FA3570" w:rsidRDefault="002D62B4" w:rsidP="003231EB">
            <w:pPr>
              <w:snapToGrid w:val="0"/>
              <w:jc w:val="both"/>
              <w:rPr>
                <w:sz w:val="22"/>
                <w:szCs w:val="22"/>
              </w:rPr>
            </w:pPr>
            <w:r w:rsidRPr="00FA3570">
              <w:rPr>
                <w:sz w:val="22"/>
                <w:szCs w:val="22"/>
              </w:rPr>
              <w:t xml:space="preserve">Staff </w:t>
            </w:r>
          </w:p>
        </w:tc>
        <w:tc>
          <w:tcPr>
            <w:tcW w:w="6379" w:type="dxa"/>
            <w:tcBorders>
              <w:top w:val="single" w:sz="4" w:space="0" w:color="auto"/>
            </w:tcBorders>
            <w:shd w:val="clear" w:color="auto" w:fill="auto"/>
          </w:tcPr>
          <w:p w:rsidR="002D62B4" w:rsidRPr="00FA3570" w:rsidRDefault="002D62B4" w:rsidP="003231EB">
            <w:pPr>
              <w:snapToGrid w:val="0"/>
              <w:jc w:val="both"/>
              <w:rPr>
                <w:b/>
                <w:sz w:val="22"/>
                <w:szCs w:val="22"/>
                <w:lang w:eastAsia="en-US"/>
              </w:rPr>
            </w:pPr>
            <w:r w:rsidRPr="00FA3570">
              <w:rPr>
                <w:sz w:val="22"/>
                <w:szCs w:val="22"/>
              </w:rPr>
              <w:t xml:space="preserve">All equipment and power supplies are safety tested and regularly maintained </w:t>
            </w:r>
          </w:p>
          <w:p w:rsidR="006708C5" w:rsidRPr="00FA3570" w:rsidRDefault="006708C5" w:rsidP="003231EB">
            <w:pPr>
              <w:snapToGrid w:val="0"/>
              <w:jc w:val="both"/>
              <w:rPr>
                <w:sz w:val="22"/>
                <w:szCs w:val="22"/>
              </w:rPr>
            </w:pPr>
          </w:p>
          <w:p w:rsidR="002D62B4" w:rsidRPr="00FA3570" w:rsidRDefault="002D62B4" w:rsidP="003231EB">
            <w:pPr>
              <w:tabs>
                <w:tab w:val="left" w:pos="928"/>
              </w:tabs>
              <w:jc w:val="both"/>
              <w:rPr>
                <w:sz w:val="22"/>
                <w:szCs w:val="22"/>
              </w:rPr>
            </w:pPr>
            <w:r w:rsidRPr="00FA3570">
              <w:rPr>
                <w:sz w:val="22"/>
                <w:szCs w:val="22"/>
              </w:rPr>
              <w:t>Buffers and other solutions are not stored above power supplies.</w:t>
            </w:r>
          </w:p>
          <w:p w:rsidR="001E5E03" w:rsidRPr="00FA3570" w:rsidRDefault="001E5E03" w:rsidP="003231EB">
            <w:pPr>
              <w:tabs>
                <w:tab w:val="left" w:pos="928"/>
              </w:tabs>
              <w:jc w:val="both"/>
              <w:rPr>
                <w:sz w:val="22"/>
                <w:szCs w:val="22"/>
              </w:rPr>
            </w:pPr>
          </w:p>
        </w:tc>
        <w:tc>
          <w:tcPr>
            <w:tcW w:w="850" w:type="dxa"/>
            <w:shd w:val="clear" w:color="auto" w:fill="auto"/>
          </w:tcPr>
          <w:p w:rsidR="002D62B4" w:rsidRPr="00FA3570" w:rsidRDefault="002D62B4" w:rsidP="003231EB">
            <w:pPr>
              <w:snapToGrid w:val="0"/>
              <w:jc w:val="both"/>
              <w:rPr>
                <w:sz w:val="22"/>
                <w:szCs w:val="22"/>
              </w:rPr>
            </w:pPr>
            <w:r w:rsidRPr="00FA3570">
              <w:rPr>
                <w:sz w:val="22"/>
                <w:szCs w:val="22"/>
              </w:rPr>
              <w:t>low</w:t>
            </w:r>
          </w:p>
        </w:tc>
        <w:tc>
          <w:tcPr>
            <w:tcW w:w="927" w:type="dxa"/>
            <w:shd w:val="clear" w:color="auto" w:fill="auto"/>
          </w:tcPr>
          <w:p w:rsidR="002D62B4" w:rsidRPr="00FA3570" w:rsidRDefault="002D62B4" w:rsidP="003231EB">
            <w:pPr>
              <w:snapToGrid w:val="0"/>
              <w:jc w:val="both"/>
              <w:rPr>
                <w:sz w:val="22"/>
                <w:szCs w:val="22"/>
              </w:rPr>
            </w:pPr>
            <w:r w:rsidRPr="00FA3570">
              <w:rPr>
                <w:sz w:val="22"/>
                <w:szCs w:val="22"/>
              </w:rPr>
              <w:t>A</w:t>
            </w:r>
          </w:p>
        </w:tc>
      </w:tr>
      <w:tr w:rsidR="002D62B4" w:rsidRPr="00FA3570" w:rsidTr="00D43804">
        <w:tc>
          <w:tcPr>
            <w:tcW w:w="2235" w:type="dxa"/>
            <w:tcBorders>
              <w:top w:val="nil"/>
            </w:tcBorders>
            <w:shd w:val="clear" w:color="auto" w:fill="auto"/>
          </w:tcPr>
          <w:p w:rsidR="002D62B4" w:rsidRPr="00FA3570" w:rsidRDefault="002D62B4" w:rsidP="003231EB">
            <w:pPr>
              <w:jc w:val="both"/>
              <w:rPr>
                <w:sz w:val="22"/>
                <w:szCs w:val="22"/>
              </w:rPr>
            </w:pPr>
          </w:p>
        </w:tc>
        <w:tc>
          <w:tcPr>
            <w:tcW w:w="2126" w:type="dxa"/>
            <w:shd w:val="clear" w:color="auto" w:fill="auto"/>
          </w:tcPr>
          <w:p w:rsidR="002D62B4" w:rsidRPr="00FA3570" w:rsidRDefault="002D62B4" w:rsidP="001E5E03">
            <w:pPr>
              <w:snapToGrid w:val="0"/>
              <w:rPr>
                <w:sz w:val="22"/>
                <w:szCs w:val="22"/>
              </w:rPr>
            </w:pPr>
            <w:r w:rsidRPr="00FA3570">
              <w:rPr>
                <w:sz w:val="22"/>
                <w:szCs w:val="22"/>
              </w:rPr>
              <w:t>Trailing electrical leads – risk of slips/trips</w:t>
            </w:r>
          </w:p>
          <w:p w:rsidR="001E5E03" w:rsidRPr="00FA3570" w:rsidRDefault="001E5E03" w:rsidP="001E5E03">
            <w:pPr>
              <w:snapToGrid w:val="0"/>
              <w:rPr>
                <w:sz w:val="22"/>
                <w:szCs w:val="22"/>
              </w:rPr>
            </w:pPr>
          </w:p>
        </w:tc>
        <w:tc>
          <w:tcPr>
            <w:tcW w:w="1701" w:type="dxa"/>
            <w:shd w:val="clear" w:color="auto" w:fill="auto"/>
          </w:tcPr>
          <w:p w:rsidR="002D62B4" w:rsidRPr="00FA3570" w:rsidRDefault="002D62B4" w:rsidP="001E5E03">
            <w:pPr>
              <w:snapToGrid w:val="0"/>
              <w:rPr>
                <w:sz w:val="22"/>
                <w:szCs w:val="22"/>
              </w:rPr>
            </w:pPr>
            <w:r w:rsidRPr="00FA3570">
              <w:rPr>
                <w:sz w:val="22"/>
                <w:szCs w:val="22"/>
              </w:rPr>
              <w:t>Staff and others in lab</w:t>
            </w:r>
          </w:p>
        </w:tc>
        <w:tc>
          <w:tcPr>
            <w:tcW w:w="6379" w:type="dxa"/>
            <w:shd w:val="clear" w:color="auto" w:fill="auto"/>
          </w:tcPr>
          <w:p w:rsidR="002D62B4" w:rsidRPr="00FA3570" w:rsidRDefault="002D62B4" w:rsidP="003231EB">
            <w:pPr>
              <w:snapToGrid w:val="0"/>
              <w:jc w:val="both"/>
              <w:rPr>
                <w:sz w:val="22"/>
                <w:szCs w:val="22"/>
              </w:rPr>
            </w:pPr>
            <w:r w:rsidRPr="00FA3570">
              <w:rPr>
                <w:sz w:val="22"/>
                <w:szCs w:val="22"/>
              </w:rPr>
              <w:t>All excess leads are coiled and taped to minimise the risk of slip/trips.</w:t>
            </w:r>
          </w:p>
        </w:tc>
        <w:tc>
          <w:tcPr>
            <w:tcW w:w="850" w:type="dxa"/>
            <w:shd w:val="clear" w:color="auto" w:fill="auto"/>
          </w:tcPr>
          <w:p w:rsidR="002D62B4" w:rsidRPr="00FA3570" w:rsidRDefault="002D62B4" w:rsidP="003231EB">
            <w:pPr>
              <w:snapToGrid w:val="0"/>
              <w:jc w:val="both"/>
              <w:rPr>
                <w:sz w:val="22"/>
                <w:szCs w:val="22"/>
              </w:rPr>
            </w:pPr>
            <w:r w:rsidRPr="00FA3570">
              <w:rPr>
                <w:sz w:val="22"/>
                <w:szCs w:val="22"/>
              </w:rPr>
              <w:t>low</w:t>
            </w:r>
          </w:p>
        </w:tc>
        <w:tc>
          <w:tcPr>
            <w:tcW w:w="927" w:type="dxa"/>
            <w:shd w:val="clear" w:color="auto" w:fill="auto"/>
          </w:tcPr>
          <w:p w:rsidR="002D62B4" w:rsidRPr="00FA3570" w:rsidRDefault="002D62B4" w:rsidP="003231EB">
            <w:pPr>
              <w:snapToGrid w:val="0"/>
              <w:jc w:val="both"/>
              <w:rPr>
                <w:sz w:val="22"/>
                <w:szCs w:val="22"/>
              </w:rPr>
            </w:pPr>
            <w:r w:rsidRPr="00FA3570">
              <w:rPr>
                <w:sz w:val="22"/>
                <w:szCs w:val="22"/>
              </w:rPr>
              <w:t>A</w:t>
            </w:r>
          </w:p>
        </w:tc>
      </w:tr>
    </w:tbl>
    <w:p w:rsidR="006D1B0C" w:rsidRPr="00FA3570" w:rsidRDefault="006D1B0C" w:rsidP="006D1B0C">
      <w:pPr>
        <w:jc w:val="both"/>
        <w:rPr>
          <w:sz w:val="22"/>
          <w:szCs w:val="22"/>
        </w:rPr>
      </w:pPr>
    </w:p>
    <w:tbl>
      <w:tblPr>
        <w:tblW w:w="0" w:type="auto"/>
        <w:tblInd w:w="-10" w:type="dxa"/>
        <w:tblLayout w:type="fixed"/>
        <w:tblLook w:val="0000" w:firstRow="0" w:lastRow="0" w:firstColumn="0" w:lastColumn="0" w:noHBand="0" w:noVBand="0"/>
      </w:tblPr>
      <w:tblGrid>
        <w:gridCol w:w="14238"/>
      </w:tblGrid>
      <w:tr w:rsidR="006822D7" w:rsidRPr="00FA3570">
        <w:trPr>
          <w:trHeight w:val="577"/>
        </w:trPr>
        <w:tc>
          <w:tcPr>
            <w:tcW w:w="14238" w:type="dxa"/>
            <w:tcBorders>
              <w:top w:val="single" w:sz="4" w:space="0" w:color="000000"/>
              <w:left w:val="single" w:sz="4" w:space="0" w:color="000000"/>
              <w:bottom w:val="single" w:sz="4" w:space="0" w:color="000000"/>
              <w:right w:val="single" w:sz="4" w:space="0" w:color="000000"/>
            </w:tcBorders>
            <w:shd w:val="clear" w:color="auto" w:fill="auto"/>
          </w:tcPr>
          <w:p w:rsidR="006822D7" w:rsidRPr="00FA3570" w:rsidRDefault="006822D7" w:rsidP="006D1B0C">
            <w:pPr>
              <w:snapToGrid w:val="0"/>
              <w:jc w:val="both"/>
              <w:rPr>
                <w:b/>
                <w:sz w:val="22"/>
                <w:szCs w:val="22"/>
                <w:u w:val="single"/>
              </w:rPr>
            </w:pPr>
            <w:r w:rsidRPr="00FA3570">
              <w:rPr>
                <w:b/>
                <w:sz w:val="22"/>
                <w:szCs w:val="22"/>
                <w:u w:val="single"/>
              </w:rPr>
              <w:t xml:space="preserve">Authorisation  by PI </w:t>
            </w:r>
          </w:p>
          <w:p w:rsidR="006822D7" w:rsidRPr="00FA3570" w:rsidRDefault="006822D7" w:rsidP="006D1B0C">
            <w:pPr>
              <w:jc w:val="both"/>
              <w:rPr>
                <w:b/>
                <w:sz w:val="22"/>
                <w:szCs w:val="22"/>
              </w:rPr>
            </w:pPr>
            <w:r w:rsidRPr="00FA3570">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6822D7" w:rsidRPr="00FA3570" w:rsidRDefault="006822D7" w:rsidP="006D1B0C">
            <w:pPr>
              <w:jc w:val="both"/>
              <w:rPr>
                <w:b/>
                <w:sz w:val="22"/>
                <w:szCs w:val="22"/>
              </w:rPr>
            </w:pPr>
          </w:p>
          <w:p w:rsidR="006822D7" w:rsidRPr="00FA3570" w:rsidRDefault="006822D7" w:rsidP="006D1B0C">
            <w:pPr>
              <w:jc w:val="both"/>
              <w:rPr>
                <w:b/>
                <w:sz w:val="22"/>
                <w:szCs w:val="22"/>
              </w:rPr>
            </w:pPr>
            <w:r w:rsidRPr="00FA3570">
              <w:rPr>
                <w:b/>
                <w:sz w:val="22"/>
                <w:szCs w:val="22"/>
              </w:rPr>
              <w:lastRenderedPageBreak/>
              <w:t>Print name:                                                                                  Signed:</w:t>
            </w:r>
          </w:p>
          <w:p w:rsidR="006822D7" w:rsidRPr="00FA3570" w:rsidRDefault="006822D7" w:rsidP="006D1B0C">
            <w:pPr>
              <w:jc w:val="both"/>
              <w:rPr>
                <w:b/>
                <w:sz w:val="22"/>
                <w:szCs w:val="22"/>
              </w:rPr>
            </w:pPr>
          </w:p>
          <w:p w:rsidR="006822D7" w:rsidRPr="00FA3570" w:rsidRDefault="006822D7" w:rsidP="006D1B0C">
            <w:pPr>
              <w:jc w:val="both"/>
              <w:rPr>
                <w:b/>
                <w:sz w:val="22"/>
                <w:szCs w:val="22"/>
              </w:rPr>
            </w:pPr>
            <w:r w:rsidRPr="00FA3570">
              <w:rPr>
                <w:b/>
                <w:sz w:val="22"/>
                <w:szCs w:val="22"/>
              </w:rPr>
              <w:t>Date:</w:t>
            </w:r>
          </w:p>
          <w:p w:rsidR="006822D7" w:rsidRPr="00FA3570" w:rsidRDefault="006822D7" w:rsidP="006D1B0C">
            <w:pPr>
              <w:jc w:val="both"/>
              <w:rPr>
                <w:b/>
                <w:sz w:val="22"/>
                <w:szCs w:val="22"/>
              </w:rPr>
            </w:pPr>
          </w:p>
        </w:tc>
      </w:tr>
    </w:tbl>
    <w:p w:rsidR="00D43804" w:rsidRDefault="00D43804" w:rsidP="00D43804">
      <w:pPr>
        <w:suppressAutoHyphens w:val="0"/>
        <w:rPr>
          <w:b/>
          <w:sz w:val="22"/>
          <w:szCs w:val="22"/>
          <w:u w:val="single"/>
        </w:rPr>
      </w:pPr>
    </w:p>
    <w:p w:rsidR="006822D7" w:rsidRPr="00FA3570" w:rsidRDefault="006822D7" w:rsidP="00D43804">
      <w:pPr>
        <w:suppressAutoHyphens w:val="0"/>
        <w:rPr>
          <w:b/>
          <w:sz w:val="22"/>
          <w:szCs w:val="22"/>
          <w:u w:val="single"/>
        </w:rPr>
      </w:pPr>
      <w:r w:rsidRPr="00FA3570">
        <w:rPr>
          <w:b/>
          <w:sz w:val="22"/>
          <w:szCs w:val="22"/>
          <w:u w:val="single"/>
        </w:rPr>
        <w:t>Declaration by researcher</w:t>
      </w:r>
    </w:p>
    <w:p w:rsidR="006822D7" w:rsidRPr="00FA3570" w:rsidRDefault="006822D7" w:rsidP="006D1B0C">
      <w:pPr>
        <w:jc w:val="both"/>
        <w:rPr>
          <w:b/>
          <w:sz w:val="22"/>
          <w:szCs w:val="22"/>
          <w:lang w:eastAsia="en-US"/>
        </w:rPr>
      </w:pPr>
      <w:r w:rsidRPr="00FA3570">
        <w:rPr>
          <w:b/>
          <w:sz w:val="22"/>
          <w:szCs w:val="22"/>
        </w:rPr>
        <w:t>I confirm that I have read this Risk Assessment and that I understand the hazards and risks involved and will follow all of the safety procedures stated.</w:t>
      </w:r>
      <w:r w:rsidR="00F6583B" w:rsidRPr="00F6583B">
        <w:rPr>
          <w:b/>
          <w:sz w:val="22"/>
          <w:szCs w:val="22"/>
          <w:lang w:eastAsia="en-US"/>
        </w:rPr>
        <w:t xml:space="preserve"> Where PPE has been identified as a control measure, I will ensure that it is worn.</w:t>
      </w:r>
    </w:p>
    <w:p w:rsidR="006822D7" w:rsidRPr="00FA3570" w:rsidRDefault="006822D7" w:rsidP="006D1B0C">
      <w:pPr>
        <w:jc w:val="both"/>
        <w:rPr>
          <w:b/>
          <w:sz w:val="22"/>
          <w:szCs w:val="22"/>
          <w:u w:val="single"/>
        </w:rPr>
      </w:pPr>
    </w:p>
    <w:p w:rsidR="006822D7" w:rsidRPr="00FA3570" w:rsidRDefault="006822D7" w:rsidP="006D1B0C">
      <w:pPr>
        <w:jc w:val="both"/>
        <w:rPr>
          <w:b/>
          <w:sz w:val="22"/>
          <w:szCs w:val="22"/>
          <w:u w:val="single"/>
        </w:rPr>
      </w:pPr>
      <w:r w:rsidRPr="00FA3570">
        <w:rPr>
          <w:b/>
          <w:sz w:val="22"/>
          <w:szCs w:val="22"/>
          <w:u w:val="single"/>
        </w:rPr>
        <w:t>Declaration by PI</w:t>
      </w:r>
    </w:p>
    <w:p w:rsidR="006822D7" w:rsidRPr="00FA3570" w:rsidRDefault="006822D7" w:rsidP="006D1B0C">
      <w:pPr>
        <w:jc w:val="both"/>
        <w:rPr>
          <w:b/>
          <w:sz w:val="22"/>
          <w:szCs w:val="22"/>
        </w:rPr>
      </w:pPr>
      <w:r w:rsidRPr="00FA3570">
        <w:rPr>
          <w:b/>
          <w:sz w:val="22"/>
          <w:szCs w:val="22"/>
        </w:rPr>
        <w:t>I confirm that the researcher who has signed below is competent to undertake the work. My counter-signature indicates that I am happy for the work to proceed.</w:t>
      </w:r>
    </w:p>
    <w:p w:rsidR="006822D7" w:rsidRPr="00FA3570" w:rsidRDefault="006822D7" w:rsidP="006D1B0C">
      <w:pPr>
        <w:jc w:val="both"/>
        <w:rPr>
          <w:sz w:val="22"/>
          <w:szCs w:val="22"/>
        </w:rPr>
      </w:pPr>
    </w:p>
    <w:tbl>
      <w:tblPr>
        <w:tblW w:w="14238" w:type="dxa"/>
        <w:tblInd w:w="-10" w:type="dxa"/>
        <w:tblLayout w:type="fixed"/>
        <w:tblLook w:val="0000" w:firstRow="0" w:lastRow="0" w:firstColumn="0" w:lastColumn="0" w:noHBand="0" w:noVBand="0"/>
      </w:tblPr>
      <w:tblGrid>
        <w:gridCol w:w="3510"/>
        <w:gridCol w:w="4536"/>
        <w:gridCol w:w="4536"/>
        <w:gridCol w:w="1656"/>
      </w:tblGrid>
      <w:tr w:rsidR="006822D7" w:rsidRPr="00FA3570" w:rsidTr="00FA3570">
        <w:trPr>
          <w:trHeight w:val="696"/>
        </w:trPr>
        <w:tc>
          <w:tcPr>
            <w:tcW w:w="3510"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b/>
                <w:sz w:val="22"/>
                <w:szCs w:val="22"/>
              </w:rPr>
            </w:pPr>
            <w:r w:rsidRPr="00FA3570">
              <w:rPr>
                <w:b/>
                <w:sz w:val="22"/>
                <w:szCs w:val="22"/>
              </w:rPr>
              <w:t>Name (please print)</w:t>
            </w:r>
          </w:p>
          <w:p w:rsidR="006822D7" w:rsidRPr="00FA3570" w:rsidRDefault="006822D7" w:rsidP="006D1B0C">
            <w:pPr>
              <w:jc w:val="both"/>
              <w:rPr>
                <w:b/>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FA3570" w:rsidP="00FA3570">
            <w:pPr>
              <w:snapToGrid w:val="0"/>
              <w:jc w:val="both"/>
              <w:rPr>
                <w:b/>
                <w:sz w:val="22"/>
                <w:szCs w:val="22"/>
              </w:rPr>
            </w:pPr>
            <w:r>
              <w:rPr>
                <w:b/>
                <w:sz w:val="22"/>
                <w:szCs w:val="22"/>
              </w:rPr>
              <w:t>S</w:t>
            </w:r>
            <w:r w:rsidR="006822D7" w:rsidRPr="00FA3570">
              <w:rPr>
                <w:b/>
                <w:sz w:val="22"/>
                <w:szCs w:val="22"/>
              </w:rPr>
              <w:t>igned</w:t>
            </w: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b/>
                <w:sz w:val="22"/>
                <w:szCs w:val="22"/>
              </w:rPr>
            </w:pPr>
            <w:r w:rsidRPr="00FA3570">
              <w:rPr>
                <w:b/>
                <w:sz w:val="22"/>
                <w:szCs w:val="22"/>
              </w:rPr>
              <w:t>PI countersignature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22D7" w:rsidRPr="00FA3570" w:rsidRDefault="00FA3570" w:rsidP="00FA3570">
            <w:pPr>
              <w:snapToGrid w:val="0"/>
              <w:jc w:val="both"/>
              <w:rPr>
                <w:b/>
                <w:sz w:val="22"/>
                <w:szCs w:val="22"/>
              </w:rPr>
            </w:pPr>
            <w:r>
              <w:rPr>
                <w:b/>
                <w:sz w:val="22"/>
                <w:szCs w:val="22"/>
              </w:rPr>
              <w:t>D</w:t>
            </w:r>
            <w:r w:rsidR="006822D7" w:rsidRPr="00FA3570">
              <w:rPr>
                <w:b/>
                <w:sz w:val="22"/>
                <w:szCs w:val="22"/>
              </w:rPr>
              <w:t>ate</w:t>
            </w:r>
          </w:p>
        </w:tc>
      </w:tr>
      <w:tr w:rsidR="006822D7" w:rsidRPr="00FA3570" w:rsidTr="00FA3570">
        <w:trPr>
          <w:trHeight w:val="679"/>
        </w:trPr>
        <w:tc>
          <w:tcPr>
            <w:tcW w:w="3510"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b/>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22D7" w:rsidRPr="00FA3570" w:rsidRDefault="006822D7" w:rsidP="006D1B0C">
            <w:pPr>
              <w:snapToGrid w:val="0"/>
              <w:jc w:val="both"/>
              <w:rPr>
                <w:sz w:val="22"/>
                <w:szCs w:val="22"/>
              </w:rPr>
            </w:pPr>
          </w:p>
        </w:tc>
      </w:tr>
      <w:tr w:rsidR="006822D7" w:rsidRPr="00FA3570" w:rsidTr="00FA3570">
        <w:trPr>
          <w:trHeight w:val="679"/>
        </w:trPr>
        <w:tc>
          <w:tcPr>
            <w:tcW w:w="3510"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22D7" w:rsidRPr="00FA3570" w:rsidRDefault="006822D7" w:rsidP="006D1B0C">
            <w:pPr>
              <w:snapToGrid w:val="0"/>
              <w:jc w:val="both"/>
              <w:rPr>
                <w:sz w:val="22"/>
                <w:szCs w:val="22"/>
              </w:rPr>
            </w:pPr>
          </w:p>
        </w:tc>
      </w:tr>
      <w:tr w:rsidR="00FA3570" w:rsidRPr="00FA3570" w:rsidTr="00FA3570">
        <w:trPr>
          <w:trHeight w:val="680"/>
        </w:trPr>
        <w:tc>
          <w:tcPr>
            <w:tcW w:w="3510"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FA3570" w:rsidRPr="00FA3570" w:rsidRDefault="00FA3570" w:rsidP="009D6B67">
            <w:pPr>
              <w:snapToGrid w:val="0"/>
              <w:jc w:val="both"/>
              <w:rPr>
                <w:sz w:val="22"/>
                <w:szCs w:val="22"/>
              </w:rPr>
            </w:pPr>
          </w:p>
        </w:tc>
      </w:tr>
      <w:tr w:rsidR="00FA3570" w:rsidRPr="00FA3570" w:rsidTr="00FA3570">
        <w:trPr>
          <w:trHeight w:val="680"/>
        </w:trPr>
        <w:tc>
          <w:tcPr>
            <w:tcW w:w="3510"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FA3570" w:rsidRPr="00FA3570" w:rsidRDefault="00FA3570" w:rsidP="009D6B67">
            <w:pPr>
              <w:snapToGrid w:val="0"/>
              <w:jc w:val="both"/>
              <w:rPr>
                <w:sz w:val="22"/>
                <w:szCs w:val="22"/>
              </w:rPr>
            </w:pPr>
          </w:p>
        </w:tc>
      </w:tr>
      <w:tr w:rsidR="00FA3570" w:rsidRPr="00FA3570" w:rsidTr="00FA3570">
        <w:trPr>
          <w:trHeight w:val="680"/>
        </w:trPr>
        <w:tc>
          <w:tcPr>
            <w:tcW w:w="3510"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FA3570" w:rsidRPr="00FA3570" w:rsidRDefault="00FA3570" w:rsidP="009D6B67">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FA3570" w:rsidRPr="00FA3570" w:rsidRDefault="00FA3570" w:rsidP="009D6B67">
            <w:pPr>
              <w:snapToGrid w:val="0"/>
              <w:jc w:val="both"/>
              <w:rPr>
                <w:sz w:val="22"/>
                <w:szCs w:val="22"/>
              </w:rPr>
            </w:pPr>
          </w:p>
        </w:tc>
      </w:tr>
      <w:tr w:rsidR="006822D7" w:rsidRPr="00FA3570" w:rsidTr="00FA3570">
        <w:trPr>
          <w:trHeight w:val="680"/>
        </w:trPr>
        <w:tc>
          <w:tcPr>
            <w:tcW w:w="3510"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22D7" w:rsidRPr="00FA3570" w:rsidRDefault="006822D7" w:rsidP="006D1B0C">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22D7" w:rsidRPr="00FA3570" w:rsidRDefault="006822D7" w:rsidP="006D1B0C">
            <w:pPr>
              <w:snapToGrid w:val="0"/>
              <w:jc w:val="both"/>
              <w:rPr>
                <w:sz w:val="22"/>
                <w:szCs w:val="22"/>
              </w:rPr>
            </w:pPr>
          </w:p>
        </w:tc>
      </w:tr>
    </w:tbl>
    <w:p w:rsidR="006822D7" w:rsidRPr="00FA3570" w:rsidRDefault="006822D7" w:rsidP="006D1B0C">
      <w:pPr>
        <w:jc w:val="both"/>
        <w:rPr>
          <w:sz w:val="22"/>
          <w:szCs w:val="22"/>
        </w:rPr>
      </w:pPr>
      <w:bookmarkStart w:id="0" w:name="_GoBack"/>
      <w:bookmarkEnd w:id="0"/>
    </w:p>
    <w:sectPr w:rsidR="006822D7" w:rsidRPr="00FA3570">
      <w:pgSz w:w="16838" w:h="11906" w:orient="landscape"/>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Unicode MS"/>
    <w:charset w:val="80"/>
    <w:family w:val="swiss"/>
    <w:pitch w:val="variable"/>
  </w:font>
  <w:font w:name="DejaVu Sans">
    <w:panose1 w:val="020B0603030804020204"/>
    <w:charset w:val="00"/>
    <w:family w:val="swiss"/>
    <w:pitch w:val="variable"/>
    <w:sig w:usb0="E7000EFF"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32"/>
    <w:rsid w:val="001E5E03"/>
    <w:rsid w:val="002D62B4"/>
    <w:rsid w:val="003231EB"/>
    <w:rsid w:val="00403F77"/>
    <w:rsid w:val="006708C5"/>
    <w:rsid w:val="006822D7"/>
    <w:rsid w:val="006D1B0C"/>
    <w:rsid w:val="00D2114C"/>
    <w:rsid w:val="00D43804"/>
    <w:rsid w:val="00DB2C32"/>
    <w:rsid w:val="00F6583B"/>
    <w:rsid w:val="00FA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7z0">
    <w:name w:val="WW8Num7z0"/>
    <w:rPr>
      <w:rFonts w:ascii="Times New Roman" w:hAnsi="Times New Roman"/>
      <w:b w:val="0"/>
      <w:i w:val="0"/>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Indent">
    <w:name w:val="Body Text Indent"/>
    <w:basedOn w:val="Normal"/>
    <w:pPr>
      <w:ind w:left="2835"/>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D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7z0">
    <w:name w:val="WW8Num7z0"/>
    <w:rPr>
      <w:rFonts w:ascii="Times New Roman" w:hAnsi="Times New Roman"/>
      <w:b w:val="0"/>
      <w:i w:val="0"/>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Indent">
    <w:name w:val="Body Text Indent"/>
    <w:basedOn w:val="Normal"/>
    <w:pPr>
      <w:ind w:left="2835"/>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D6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University of Manchester</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2007-02-09T15:00:00Z</cp:lastPrinted>
  <dcterms:created xsi:type="dcterms:W3CDTF">2015-01-30T14:20:00Z</dcterms:created>
  <dcterms:modified xsi:type="dcterms:W3CDTF">2015-01-30T14:20:00Z</dcterms:modified>
</cp:coreProperties>
</file>