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0D1DE" w14:textId="77777777" w:rsidR="001E1DE3" w:rsidRPr="00E21C55" w:rsidRDefault="001E1DE3" w:rsidP="00FB1A82">
      <w:pPr>
        <w:pStyle w:val="BodyTextIndent"/>
        <w:ind w:left="0"/>
        <w:jc w:val="center"/>
        <w:rPr>
          <w:b/>
          <w:sz w:val="22"/>
          <w:szCs w:val="22"/>
          <w:u w:val="single"/>
        </w:rPr>
      </w:pPr>
      <w:bookmarkStart w:id="0" w:name="_GoBack"/>
      <w:bookmarkEnd w:id="0"/>
      <w:r w:rsidRPr="00E21C55">
        <w:rPr>
          <w:b/>
          <w:sz w:val="22"/>
          <w:szCs w:val="22"/>
          <w:u w:val="single"/>
        </w:rPr>
        <w:t>Manchester Institute of Biotechnology</w:t>
      </w:r>
      <w:r w:rsidRPr="00E21C55">
        <w:rPr>
          <w:b/>
          <w:bCs/>
          <w:sz w:val="22"/>
          <w:szCs w:val="22"/>
          <w:u w:val="single"/>
        </w:rPr>
        <w:t xml:space="preserve"> </w:t>
      </w:r>
      <w:r w:rsidR="00FB1A82" w:rsidRPr="00E21C55">
        <w:rPr>
          <w:b/>
          <w:bCs/>
          <w:sz w:val="22"/>
          <w:szCs w:val="22"/>
          <w:u w:val="single"/>
        </w:rPr>
        <w:t>–</w:t>
      </w:r>
      <w:r w:rsidRPr="00E21C55">
        <w:rPr>
          <w:b/>
          <w:bCs/>
          <w:sz w:val="22"/>
          <w:szCs w:val="22"/>
          <w:u w:val="single"/>
        </w:rPr>
        <w:t xml:space="preserve"> Risk Assessment Form</w:t>
      </w:r>
    </w:p>
    <w:p w14:paraId="070FFE01" w14:textId="77777777" w:rsidR="00FD7865" w:rsidRPr="00E21C55" w:rsidRDefault="004B76AF" w:rsidP="00FB1A82">
      <w:pPr>
        <w:pStyle w:val="BodyTextIndent"/>
        <w:ind w:left="0"/>
        <w:jc w:val="center"/>
        <w:rPr>
          <w:sz w:val="22"/>
          <w:szCs w:val="22"/>
        </w:rPr>
      </w:pPr>
      <w:r w:rsidRPr="00E21C55">
        <w:rPr>
          <w:noProof/>
          <w:sz w:val="22"/>
          <w:szCs w:val="22"/>
          <w:lang w:eastAsia="en-GB"/>
        </w:rPr>
        <w:drawing>
          <wp:anchor distT="0" distB="0" distL="114300" distR="114300" simplePos="0" relativeHeight="251657728" behindDoc="1" locked="0" layoutInCell="1" allowOverlap="1" wp14:anchorId="15AB3D35" wp14:editId="6557CBDB">
            <wp:simplePos x="0" y="0"/>
            <wp:positionH relativeFrom="page">
              <wp:posOffset>203200</wp:posOffset>
            </wp:positionH>
            <wp:positionV relativeFrom="page">
              <wp:posOffset>190500</wp:posOffset>
            </wp:positionV>
            <wp:extent cx="1116330" cy="1073785"/>
            <wp:effectExtent l="0" t="0" r="7620" b="0"/>
            <wp:wrapNone/>
            <wp:docPr id="2" name="Picture 2"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4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1073785"/>
                    </a:xfrm>
                    <a:prstGeom prst="rect">
                      <a:avLst/>
                    </a:prstGeom>
                    <a:noFill/>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1860"/>
        <w:gridCol w:w="2472"/>
        <w:gridCol w:w="5165"/>
        <w:gridCol w:w="567"/>
        <w:gridCol w:w="2039"/>
      </w:tblGrid>
      <w:tr w:rsidR="00FB1A82" w:rsidRPr="00E21C55" w14:paraId="2233A92A" w14:textId="77777777" w:rsidTr="00E21C55">
        <w:trPr>
          <w:cantSplit/>
          <w:trHeight w:val="861"/>
          <w:tblHeader/>
          <w:jc w:val="center"/>
        </w:trPr>
        <w:tc>
          <w:tcPr>
            <w:tcW w:w="2072" w:type="dxa"/>
            <w:tcBorders>
              <w:bottom w:val="single" w:sz="4" w:space="0" w:color="auto"/>
            </w:tcBorders>
            <w:shd w:val="clear" w:color="auto" w:fill="CCFFFF"/>
          </w:tcPr>
          <w:p w14:paraId="0B90235D" w14:textId="77777777" w:rsidR="00FB1A82" w:rsidRPr="00E21C55" w:rsidRDefault="00FB1A82" w:rsidP="00C73EC8">
            <w:pPr>
              <w:rPr>
                <w:color w:val="FF0000"/>
                <w:sz w:val="22"/>
                <w:szCs w:val="22"/>
              </w:rPr>
            </w:pPr>
            <w:r w:rsidRPr="00E21C55">
              <w:rPr>
                <w:b/>
                <w:sz w:val="22"/>
                <w:szCs w:val="22"/>
              </w:rPr>
              <w:t>Date</w:t>
            </w:r>
            <w:r w:rsidRPr="00E21C55">
              <w:rPr>
                <w:sz w:val="22"/>
                <w:szCs w:val="22"/>
              </w:rPr>
              <w:t xml:space="preserve">: </w:t>
            </w:r>
          </w:p>
          <w:p w14:paraId="33A966B3" w14:textId="77777777" w:rsidR="00FB1A82" w:rsidRPr="00E21C55" w:rsidRDefault="00FB1A82" w:rsidP="00C73EC8">
            <w:pPr>
              <w:rPr>
                <w:sz w:val="22"/>
                <w:szCs w:val="22"/>
              </w:rPr>
            </w:pPr>
            <w:r w:rsidRPr="00E21C55">
              <w:rPr>
                <w:sz w:val="22"/>
                <w:szCs w:val="22"/>
              </w:rPr>
              <w:t>24 April 2014</w:t>
            </w:r>
          </w:p>
        </w:tc>
        <w:tc>
          <w:tcPr>
            <w:tcW w:w="1860" w:type="dxa"/>
            <w:tcBorders>
              <w:bottom w:val="single" w:sz="4" w:space="0" w:color="auto"/>
            </w:tcBorders>
            <w:shd w:val="clear" w:color="auto" w:fill="CCFFFF"/>
          </w:tcPr>
          <w:p w14:paraId="04D5B88C" w14:textId="77777777" w:rsidR="00FB1A82" w:rsidRPr="00E21C55" w:rsidRDefault="00FB1A82" w:rsidP="00C73EC8">
            <w:pPr>
              <w:rPr>
                <w:b/>
                <w:sz w:val="22"/>
                <w:szCs w:val="22"/>
              </w:rPr>
            </w:pPr>
            <w:r w:rsidRPr="00E21C55">
              <w:rPr>
                <w:b/>
                <w:sz w:val="22"/>
                <w:szCs w:val="22"/>
              </w:rPr>
              <w:t xml:space="preserve">Assessed by: </w:t>
            </w:r>
          </w:p>
          <w:p w14:paraId="6F139BA6" w14:textId="594705EE" w:rsidR="00FB1A82" w:rsidRPr="00E21C55" w:rsidRDefault="00FB1A82" w:rsidP="00C73EC8">
            <w:pPr>
              <w:rPr>
                <w:sz w:val="22"/>
                <w:szCs w:val="22"/>
              </w:rPr>
            </w:pPr>
            <w:r w:rsidRPr="00E21C55">
              <w:rPr>
                <w:sz w:val="22"/>
                <w:szCs w:val="22"/>
              </w:rPr>
              <w:t>Rebecca Davey</w:t>
            </w:r>
          </w:p>
        </w:tc>
        <w:tc>
          <w:tcPr>
            <w:tcW w:w="2472" w:type="dxa"/>
            <w:tcBorders>
              <w:bottom w:val="single" w:sz="4" w:space="0" w:color="auto"/>
            </w:tcBorders>
            <w:shd w:val="clear" w:color="auto" w:fill="CCFFFF"/>
          </w:tcPr>
          <w:p w14:paraId="5E471B80" w14:textId="77777777" w:rsidR="00FB1A82" w:rsidRPr="00E21C55" w:rsidRDefault="00FB1A82" w:rsidP="00C73EC8">
            <w:pPr>
              <w:rPr>
                <w:b/>
                <w:sz w:val="22"/>
                <w:szCs w:val="22"/>
              </w:rPr>
            </w:pPr>
            <w:r w:rsidRPr="00E21C55">
              <w:rPr>
                <w:b/>
                <w:sz w:val="22"/>
                <w:szCs w:val="22"/>
              </w:rPr>
              <w:t xml:space="preserve">Validated by: </w:t>
            </w:r>
          </w:p>
          <w:p w14:paraId="68F6E26D" w14:textId="77777777" w:rsidR="00FB1A82" w:rsidRPr="00E21C55" w:rsidRDefault="00FB1A82" w:rsidP="00C73EC8">
            <w:pPr>
              <w:rPr>
                <w:sz w:val="22"/>
                <w:szCs w:val="22"/>
              </w:rPr>
            </w:pPr>
            <w:r w:rsidRPr="00E21C55">
              <w:rPr>
                <w:sz w:val="22"/>
                <w:szCs w:val="22"/>
              </w:rPr>
              <w:t>Christopher Blanford</w:t>
            </w:r>
          </w:p>
        </w:tc>
        <w:tc>
          <w:tcPr>
            <w:tcW w:w="5165" w:type="dxa"/>
            <w:tcBorders>
              <w:bottom w:val="single" w:sz="4" w:space="0" w:color="auto"/>
              <w:right w:val="nil"/>
            </w:tcBorders>
            <w:shd w:val="clear" w:color="auto" w:fill="CCFFFF"/>
          </w:tcPr>
          <w:p w14:paraId="62596323" w14:textId="77777777" w:rsidR="00FB1A82" w:rsidRPr="00E21C55" w:rsidRDefault="00FB1A82" w:rsidP="00C73EC8">
            <w:pPr>
              <w:rPr>
                <w:b/>
                <w:sz w:val="22"/>
                <w:szCs w:val="22"/>
              </w:rPr>
            </w:pPr>
            <w:r w:rsidRPr="00E21C55">
              <w:rPr>
                <w:b/>
                <w:sz w:val="22"/>
                <w:szCs w:val="22"/>
              </w:rPr>
              <w:t xml:space="preserve">Location:  </w:t>
            </w:r>
          </w:p>
          <w:p w14:paraId="1A3D1301" w14:textId="462BFC24" w:rsidR="00FB1A82" w:rsidRPr="00E21C55" w:rsidRDefault="00FB1A82" w:rsidP="00E34EC4">
            <w:pPr>
              <w:rPr>
                <w:sz w:val="22"/>
                <w:szCs w:val="22"/>
              </w:rPr>
            </w:pPr>
            <w:r w:rsidRPr="00E21C55">
              <w:rPr>
                <w:sz w:val="22"/>
                <w:szCs w:val="22"/>
              </w:rPr>
              <w:t xml:space="preserve">Manchester Institute </w:t>
            </w:r>
            <w:r w:rsidR="00E34EC4" w:rsidRPr="00E21C55">
              <w:rPr>
                <w:sz w:val="22"/>
                <w:szCs w:val="22"/>
              </w:rPr>
              <w:t>of</w:t>
            </w:r>
            <w:r w:rsidRPr="00E21C55">
              <w:rPr>
                <w:sz w:val="22"/>
                <w:szCs w:val="22"/>
              </w:rPr>
              <w:t xml:space="preserve"> Biotechnology</w:t>
            </w:r>
          </w:p>
        </w:tc>
        <w:tc>
          <w:tcPr>
            <w:tcW w:w="567" w:type="dxa"/>
            <w:tcBorders>
              <w:left w:val="nil"/>
              <w:bottom w:val="single" w:sz="4" w:space="0" w:color="auto"/>
            </w:tcBorders>
            <w:shd w:val="clear" w:color="auto" w:fill="CCFFFF"/>
          </w:tcPr>
          <w:p w14:paraId="35DAA056" w14:textId="14BB6FAD" w:rsidR="00FB1A82" w:rsidRPr="00E21C55" w:rsidRDefault="00FB1A82" w:rsidP="00C73EC8">
            <w:pPr>
              <w:rPr>
                <w:sz w:val="22"/>
                <w:szCs w:val="22"/>
              </w:rPr>
            </w:pPr>
          </w:p>
        </w:tc>
        <w:tc>
          <w:tcPr>
            <w:tcW w:w="2039" w:type="dxa"/>
            <w:tcBorders>
              <w:bottom w:val="single" w:sz="4" w:space="0" w:color="auto"/>
            </w:tcBorders>
            <w:shd w:val="clear" w:color="auto" w:fill="CCFFFF"/>
          </w:tcPr>
          <w:p w14:paraId="1F45E2B4" w14:textId="77777777" w:rsidR="00FB1A82" w:rsidRPr="00E21C55" w:rsidRDefault="00FB1A82" w:rsidP="00C73EC8">
            <w:pPr>
              <w:rPr>
                <w:b/>
                <w:sz w:val="22"/>
                <w:szCs w:val="22"/>
              </w:rPr>
            </w:pPr>
            <w:r w:rsidRPr="00E21C55">
              <w:rPr>
                <w:b/>
                <w:sz w:val="22"/>
                <w:szCs w:val="22"/>
              </w:rPr>
              <w:t xml:space="preserve">Review date: </w:t>
            </w:r>
          </w:p>
          <w:p w14:paraId="5716D69A" w14:textId="77777777" w:rsidR="00FB1A82" w:rsidRPr="00E21C55" w:rsidRDefault="00FB1A82" w:rsidP="00C73EC8">
            <w:pPr>
              <w:rPr>
                <w:sz w:val="22"/>
                <w:szCs w:val="22"/>
              </w:rPr>
            </w:pPr>
            <w:r w:rsidRPr="00E21C55">
              <w:rPr>
                <w:sz w:val="22"/>
                <w:szCs w:val="22"/>
              </w:rPr>
              <w:t>23 April 2015</w:t>
            </w:r>
          </w:p>
        </w:tc>
      </w:tr>
      <w:tr w:rsidR="00FB1A82" w:rsidRPr="00E21C55" w14:paraId="2443FAE2" w14:textId="77777777" w:rsidTr="00C73EC8">
        <w:trPr>
          <w:cantSplit/>
          <w:tblHeader/>
          <w:jc w:val="center"/>
        </w:trPr>
        <w:tc>
          <w:tcPr>
            <w:tcW w:w="14175" w:type="dxa"/>
            <w:gridSpan w:val="6"/>
          </w:tcPr>
          <w:p w14:paraId="32ED7438" w14:textId="11E1EF52" w:rsidR="00FB1A82" w:rsidRPr="00E21C55" w:rsidRDefault="00FB1A82" w:rsidP="00E21C55">
            <w:pPr>
              <w:jc w:val="both"/>
              <w:rPr>
                <w:b/>
                <w:sz w:val="22"/>
                <w:szCs w:val="22"/>
              </w:rPr>
            </w:pPr>
            <w:r w:rsidRPr="00E21C55">
              <w:rPr>
                <w:b/>
                <w:sz w:val="22"/>
                <w:szCs w:val="22"/>
              </w:rPr>
              <w:t>Task:</w:t>
            </w:r>
            <w:r w:rsidRPr="00E21C55">
              <w:rPr>
                <w:rFonts w:eastAsia="MS Mincho"/>
                <w:sz w:val="22"/>
                <w:szCs w:val="22"/>
                <w:lang w:eastAsia="ja-JP"/>
              </w:rPr>
              <w:t xml:space="preserve"> </w:t>
            </w:r>
            <w:r w:rsidR="00E21C55" w:rsidRPr="00E21C55">
              <w:rPr>
                <w:rFonts w:eastAsia="MS Mincho"/>
                <w:sz w:val="22"/>
                <w:szCs w:val="22"/>
                <w:lang w:eastAsia="ja-JP"/>
              </w:rPr>
              <w:t xml:space="preserve">Working with graphene </w:t>
            </w:r>
            <w:r w:rsidRPr="00E21C55">
              <w:rPr>
                <w:rFonts w:eastAsia="MS Mincho"/>
                <w:sz w:val="22"/>
                <w:szCs w:val="22"/>
                <w:lang w:eastAsia="ja-JP"/>
              </w:rPr>
              <w:t>suspensions</w:t>
            </w:r>
          </w:p>
          <w:p w14:paraId="5A905884" w14:textId="77777777" w:rsidR="00FB1A82" w:rsidRPr="00E21C55" w:rsidRDefault="00FB1A82" w:rsidP="00E21C55">
            <w:pPr>
              <w:jc w:val="both"/>
              <w:rPr>
                <w:sz w:val="22"/>
                <w:szCs w:val="22"/>
              </w:rPr>
            </w:pPr>
          </w:p>
          <w:p w14:paraId="6EA0A76D" w14:textId="0BDF558E" w:rsidR="00FB1A82" w:rsidRPr="00E21C55" w:rsidRDefault="00FB1A82" w:rsidP="00E21C55">
            <w:pPr>
              <w:jc w:val="both"/>
              <w:rPr>
                <w:sz w:val="22"/>
                <w:szCs w:val="22"/>
              </w:rPr>
            </w:pPr>
            <w:r w:rsidRPr="00E21C55">
              <w:rPr>
                <w:sz w:val="22"/>
                <w:szCs w:val="22"/>
              </w:rPr>
              <w:t>Hazards associated with the use of nanoparticles are not fully characterised. A precautionary approach, following COSHH guidelines has been implemented. This risk assessment details the control measures to be followed for this type of work. Related documents: see COSHH assessments for graphene suspensions.</w:t>
            </w:r>
          </w:p>
        </w:tc>
      </w:tr>
    </w:tbl>
    <w:p w14:paraId="5EFC745C" w14:textId="77777777" w:rsidR="0020100F" w:rsidRPr="00E21C55" w:rsidRDefault="0020100F" w:rsidP="000A2568">
      <w:pPr>
        <w:jc w:val="both"/>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2971"/>
        <w:gridCol w:w="1417"/>
        <w:gridCol w:w="5812"/>
        <w:gridCol w:w="1055"/>
        <w:gridCol w:w="984"/>
      </w:tblGrid>
      <w:tr w:rsidR="0020100F" w:rsidRPr="00E21C55" w14:paraId="7A875736" w14:textId="77777777" w:rsidTr="009102E8">
        <w:trPr>
          <w:cantSplit/>
          <w:tblHeader/>
          <w:jc w:val="center"/>
        </w:trPr>
        <w:tc>
          <w:tcPr>
            <w:tcW w:w="1936" w:type="dxa"/>
            <w:shd w:val="clear" w:color="auto" w:fill="CCFFFF"/>
          </w:tcPr>
          <w:p w14:paraId="1608D979" w14:textId="77777777" w:rsidR="0020100F" w:rsidRPr="00E21C55" w:rsidRDefault="0020100F" w:rsidP="000A2568">
            <w:pPr>
              <w:jc w:val="both"/>
              <w:rPr>
                <w:b/>
                <w:sz w:val="22"/>
                <w:szCs w:val="22"/>
              </w:rPr>
            </w:pPr>
            <w:r w:rsidRPr="00E21C55">
              <w:rPr>
                <w:b/>
                <w:sz w:val="22"/>
                <w:szCs w:val="22"/>
              </w:rPr>
              <w:t>Activity</w:t>
            </w:r>
            <w:r w:rsidR="002D7ABB" w:rsidRPr="00E21C55">
              <w:rPr>
                <w:b/>
                <w:sz w:val="22"/>
                <w:szCs w:val="22"/>
              </w:rPr>
              <w:t xml:space="preserve"> </w:t>
            </w:r>
          </w:p>
        </w:tc>
        <w:tc>
          <w:tcPr>
            <w:tcW w:w="2971" w:type="dxa"/>
            <w:shd w:val="clear" w:color="auto" w:fill="CCFFFF"/>
          </w:tcPr>
          <w:p w14:paraId="6C8BA795" w14:textId="77777777" w:rsidR="0020100F" w:rsidRPr="00E21C55" w:rsidRDefault="0020100F" w:rsidP="000A2568">
            <w:pPr>
              <w:jc w:val="both"/>
              <w:rPr>
                <w:b/>
                <w:sz w:val="22"/>
                <w:szCs w:val="22"/>
              </w:rPr>
            </w:pPr>
            <w:r w:rsidRPr="00E21C55">
              <w:rPr>
                <w:b/>
                <w:sz w:val="22"/>
                <w:szCs w:val="22"/>
              </w:rPr>
              <w:t>Hazard</w:t>
            </w:r>
            <w:r w:rsidR="002D7ABB" w:rsidRPr="00E21C55">
              <w:rPr>
                <w:b/>
                <w:sz w:val="22"/>
                <w:szCs w:val="22"/>
              </w:rPr>
              <w:t xml:space="preserve"> </w:t>
            </w:r>
          </w:p>
        </w:tc>
        <w:tc>
          <w:tcPr>
            <w:tcW w:w="1417" w:type="dxa"/>
            <w:shd w:val="clear" w:color="auto" w:fill="CCFFFF"/>
          </w:tcPr>
          <w:p w14:paraId="44A8FAE9" w14:textId="77777777" w:rsidR="0020100F" w:rsidRPr="00E21C55" w:rsidRDefault="0020100F" w:rsidP="000A2568">
            <w:pPr>
              <w:jc w:val="both"/>
              <w:rPr>
                <w:sz w:val="22"/>
                <w:szCs w:val="22"/>
              </w:rPr>
            </w:pPr>
            <w:r w:rsidRPr="00E21C55">
              <w:rPr>
                <w:b/>
                <w:sz w:val="22"/>
                <w:szCs w:val="22"/>
              </w:rPr>
              <w:t>Person(s) in danger</w:t>
            </w:r>
            <w:r w:rsidR="002D7ABB" w:rsidRPr="00E21C55">
              <w:rPr>
                <w:b/>
                <w:sz w:val="22"/>
                <w:szCs w:val="22"/>
              </w:rPr>
              <w:t xml:space="preserve"> </w:t>
            </w:r>
          </w:p>
        </w:tc>
        <w:tc>
          <w:tcPr>
            <w:tcW w:w="5812" w:type="dxa"/>
            <w:shd w:val="clear" w:color="auto" w:fill="CCFFFF"/>
          </w:tcPr>
          <w:p w14:paraId="21AE992F" w14:textId="77777777" w:rsidR="0020100F" w:rsidRPr="00E21C55" w:rsidRDefault="0020100F" w:rsidP="000A2568">
            <w:pPr>
              <w:jc w:val="both"/>
              <w:rPr>
                <w:sz w:val="22"/>
                <w:szCs w:val="22"/>
              </w:rPr>
            </w:pPr>
            <w:r w:rsidRPr="00E21C55">
              <w:rPr>
                <w:b/>
                <w:sz w:val="22"/>
                <w:szCs w:val="22"/>
              </w:rPr>
              <w:t>Existing measures to control risk</w:t>
            </w:r>
            <w:r w:rsidR="002D7ABB" w:rsidRPr="00E21C55">
              <w:rPr>
                <w:sz w:val="22"/>
                <w:szCs w:val="22"/>
              </w:rPr>
              <w:t xml:space="preserve"> </w:t>
            </w:r>
          </w:p>
        </w:tc>
        <w:tc>
          <w:tcPr>
            <w:tcW w:w="1055" w:type="dxa"/>
            <w:shd w:val="clear" w:color="auto" w:fill="CCFFFF"/>
          </w:tcPr>
          <w:p w14:paraId="42376010" w14:textId="77777777" w:rsidR="0020100F" w:rsidRPr="00E21C55" w:rsidRDefault="00BD53AC" w:rsidP="000A2568">
            <w:pPr>
              <w:jc w:val="both"/>
              <w:rPr>
                <w:sz w:val="22"/>
                <w:szCs w:val="22"/>
              </w:rPr>
            </w:pPr>
            <w:r w:rsidRPr="00E21C55">
              <w:rPr>
                <w:b/>
                <w:sz w:val="22"/>
                <w:szCs w:val="22"/>
              </w:rPr>
              <w:t>Risk rating</w:t>
            </w:r>
            <w:r w:rsidR="002D7ABB" w:rsidRPr="00E21C55">
              <w:rPr>
                <w:sz w:val="22"/>
                <w:szCs w:val="22"/>
              </w:rPr>
              <w:t xml:space="preserve"> </w:t>
            </w:r>
          </w:p>
        </w:tc>
        <w:tc>
          <w:tcPr>
            <w:tcW w:w="984" w:type="dxa"/>
            <w:shd w:val="clear" w:color="auto" w:fill="CCFFFF"/>
          </w:tcPr>
          <w:p w14:paraId="616D244C" w14:textId="77777777" w:rsidR="0020100F" w:rsidRPr="00E21C55" w:rsidRDefault="0020100F" w:rsidP="000A2568">
            <w:pPr>
              <w:jc w:val="both"/>
              <w:rPr>
                <w:b/>
                <w:sz w:val="22"/>
                <w:szCs w:val="22"/>
              </w:rPr>
            </w:pPr>
            <w:r w:rsidRPr="00E21C55">
              <w:rPr>
                <w:b/>
                <w:sz w:val="22"/>
                <w:szCs w:val="22"/>
              </w:rPr>
              <w:t>Result</w:t>
            </w:r>
            <w:r w:rsidR="002D7ABB" w:rsidRPr="00E21C55">
              <w:rPr>
                <w:b/>
                <w:sz w:val="22"/>
                <w:szCs w:val="22"/>
              </w:rPr>
              <w:t xml:space="preserve"> </w:t>
            </w:r>
          </w:p>
          <w:p w14:paraId="33165353" w14:textId="77777777" w:rsidR="00690FCB" w:rsidRPr="00E21C55" w:rsidRDefault="00690FCB" w:rsidP="000A2568">
            <w:pPr>
              <w:jc w:val="both"/>
              <w:rPr>
                <w:color w:val="FF0000"/>
                <w:sz w:val="22"/>
                <w:szCs w:val="22"/>
              </w:rPr>
            </w:pPr>
          </w:p>
        </w:tc>
      </w:tr>
      <w:tr w:rsidR="000E5F78" w:rsidRPr="00E21C55" w14:paraId="1492165B" w14:textId="77777777" w:rsidTr="004C491B">
        <w:trPr>
          <w:jc w:val="center"/>
        </w:trPr>
        <w:tc>
          <w:tcPr>
            <w:tcW w:w="1936" w:type="dxa"/>
          </w:tcPr>
          <w:p w14:paraId="3529BE6F" w14:textId="77777777" w:rsidR="000E5F78" w:rsidRPr="00E21C55" w:rsidRDefault="002A44E5" w:rsidP="00336078">
            <w:pPr>
              <w:rPr>
                <w:sz w:val="22"/>
                <w:szCs w:val="22"/>
              </w:rPr>
            </w:pPr>
            <w:r w:rsidRPr="00E21C55">
              <w:rPr>
                <w:sz w:val="22"/>
                <w:szCs w:val="22"/>
              </w:rPr>
              <w:t>Forming</w:t>
            </w:r>
            <w:r w:rsidR="00F26CEE" w:rsidRPr="00E21C55">
              <w:rPr>
                <w:sz w:val="22"/>
                <w:szCs w:val="22"/>
              </w:rPr>
              <w:t xml:space="preserve"> a solution of carbon nanoparticles from powdered form</w:t>
            </w:r>
            <w:r w:rsidRPr="00E21C55">
              <w:rPr>
                <w:sz w:val="22"/>
                <w:szCs w:val="22"/>
              </w:rPr>
              <w:t xml:space="preserve"> and subsequent usage.</w:t>
            </w:r>
          </w:p>
        </w:tc>
        <w:tc>
          <w:tcPr>
            <w:tcW w:w="2971" w:type="dxa"/>
          </w:tcPr>
          <w:p w14:paraId="1D7B8011" w14:textId="77777777" w:rsidR="000E5F78" w:rsidRPr="00E21C55" w:rsidRDefault="00F26CEE" w:rsidP="00336078">
            <w:pPr>
              <w:rPr>
                <w:sz w:val="22"/>
                <w:szCs w:val="22"/>
              </w:rPr>
            </w:pPr>
            <w:proofErr w:type="spellStart"/>
            <w:r w:rsidRPr="00E21C55">
              <w:rPr>
                <w:sz w:val="22"/>
                <w:szCs w:val="22"/>
              </w:rPr>
              <w:t>Biopersistant</w:t>
            </w:r>
            <w:proofErr w:type="spellEnd"/>
            <w:r w:rsidRPr="00E21C55">
              <w:rPr>
                <w:sz w:val="22"/>
                <w:szCs w:val="22"/>
              </w:rPr>
              <w:t xml:space="preserve"> nanoparticles can enter the lungs when in aerosol form and are thought to be able to cross the skin barrier when in solution. The exact effect on the body is unknown but there is a possibility that they could induce granuloma formation in the lungs (especially if the particles are long and inflexible).</w:t>
            </w:r>
          </w:p>
        </w:tc>
        <w:tc>
          <w:tcPr>
            <w:tcW w:w="1417" w:type="dxa"/>
          </w:tcPr>
          <w:p w14:paraId="25ECDA8D" w14:textId="77777777" w:rsidR="000E5F78" w:rsidRPr="00E21C55" w:rsidRDefault="000E5F78" w:rsidP="00336078">
            <w:pPr>
              <w:rPr>
                <w:sz w:val="22"/>
                <w:szCs w:val="22"/>
              </w:rPr>
            </w:pPr>
            <w:r w:rsidRPr="00E21C55">
              <w:rPr>
                <w:sz w:val="22"/>
                <w:szCs w:val="22"/>
              </w:rPr>
              <w:t>All lab users</w:t>
            </w:r>
          </w:p>
          <w:p w14:paraId="0A892CEA" w14:textId="77777777" w:rsidR="000E5F78" w:rsidRPr="00E21C55" w:rsidRDefault="000E5F78" w:rsidP="00336078">
            <w:pPr>
              <w:rPr>
                <w:sz w:val="22"/>
                <w:szCs w:val="22"/>
              </w:rPr>
            </w:pPr>
          </w:p>
        </w:tc>
        <w:tc>
          <w:tcPr>
            <w:tcW w:w="5812" w:type="dxa"/>
          </w:tcPr>
          <w:p w14:paraId="4B8CD0BE" w14:textId="595EFB4B" w:rsidR="00341B14" w:rsidRPr="004C491B" w:rsidRDefault="00E21C55" w:rsidP="00E21C55">
            <w:pPr>
              <w:pStyle w:val="ListParagraph"/>
              <w:numPr>
                <w:ilvl w:val="0"/>
                <w:numId w:val="8"/>
              </w:numPr>
              <w:jc w:val="both"/>
              <w:rPr>
                <w:sz w:val="22"/>
                <w:szCs w:val="22"/>
              </w:rPr>
            </w:pPr>
            <w:r w:rsidRPr="004C491B">
              <w:rPr>
                <w:sz w:val="22"/>
                <w:szCs w:val="22"/>
              </w:rPr>
              <w:t>The following items of PPE must be worn: Howie-style laboratory coat, BS EN374 compliant gloves (nitrile) and BS EN166 compliant eye protection (chemical splash proof safety glasses). A selection of safety glasses and goggles are available from MIB Stores; users are advised to visit Stores and select eye protection which fits well and is comfortable to use. Regular lab inspections monitor the wearing of PPE; users found not to be wearing PPE when the risk assessment states that it must be worn will be subject to the MIB compliance policy.</w:t>
            </w:r>
            <w:r w:rsidR="004C491B" w:rsidRPr="004C491B">
              <w:rPr>
                <w:sz w:val="22"/>
                <w:szCs w:val="22"/>
              </w:rPr>
              <w:t xml:space="preserve"> </w:t>
            </w:r>
            <w:r w:rsidR="004B76AF" w:rsidRPr="004C491B">
              <w:rPr>
                <w:sz w:val="22"/>
                <w:szCs w:val="22"/>
              </w:rPr>
              <w:t>For aerosol work, a</w:t>
            </w:r>
            <w:r w:rsidR="00FB1A82" w:rsidRPr="004C491B">
              <w:rPr>
                <w:sz w:val="22"/>
                <w:szCs w:val="22"/>
              </w:rPr>
              <w:t xml:space="preserve"> face mask should be considered if the particle size can be filtered.</w:t>
            </w:r>
            <w:r w:rsidR="004C491B" w:rsidRPr="004C491B">
              <w:rPr>
                <w:sz w:val="22"/>
                <w:szCs w:val="22"/>
              </w:rPr>
              <w:t xml:space="preserve"> If a face mask is required, face fit testing will be undertaken to ensure that the user is adequately protected.</w:t>
            </w:r>
          </w:p>
          <w:p w14:paraId="7430EAA7" w14:textId="0730F442" w:rsidR="002A44E5" w:rsidRPr="00E21C55" w:rsidRDefault="0061712E" w:rsidP="000A5182">
            <w:pPr>
              <w:pStyle w:val="ListParagraph"/>
              <w:numPr>
                <w:ilvl w:val="0"/>
                <w:numId w:val="8"/>
              </w:numPr>
              <w:jc w:val="both"/>
              <w:rPr>
                <w:sz w:val="22"/>
                <w:szCs w:val="22"/>
              </w:rPr>
            </w:pPr>
            <w:r w:rsidRPr="00E21C55">
              <w:rPr>
                <w:sz w:val="22"/>
                <w:szCs w:val="22"/>
              </w:rPr>
              <w:t>When the powdered</w:t>
            </w:r>
            <w:r w:rsidR="004B76AF" w:rsidRPr="00E21C55">
              <w:rPr>
                <w:sz w:val="22"/>
                <w:szCs w:val="22"/>
              </w:rPr>
              <w:t xml:space="preserve"> and aerosol</w:t>
            </w:r>
            <w:r w:rsidRPr="00E21C55">
              <w:rPr>
                <w:sz w:val="22"/>
                <w:szCs w:val="22"/>
              </w:rPr>
              <w:t xml:space="preserve"> form</w:t>
            </w:r>
            <w:r w:rsidR="004B76AF" w:rsidRPr="00E21C55">
              <w:rPr>
                <w:sz w:val="22"/>
                <w:szCs w:val="22"/>
              </w:rPr>
              <w:t>s are</w:t>
            </w:r>
            <w:r w:rsidRPr="00E21C55">
              <w:rPr>
                <w:sz w:val="22"/>
                <w:szCs w:val="22"/>
              </w:rPr>
              <w:t xml:space="preserve"> used, all experimentation </w:t>
            </w:r>
            <w:r w:rsidR="00E21C55">
              <w:rPr>
                <w:sz w:val="22"/>
                <w:szCs w:val="22"/>
              </w:rPr>
              <w:t>MUST</w:t>
            </w:r>
            <w:r w:rsidRPr="00E21C55">
              <w:rPr>
                <w:sz w:val="22"/>
                <w:szCs w:val="22"/>
              </w:rPr>
              <w:t xml:space="preserve"> b</w:t>
            </w:r>
            <w:r w:rsidR="004B76AF" w:rsidRPr="00E21C55">
              <w:rPr>
                <w:sz w:val="22"/>
                <w:szCs w:val="22"/>
              </w:rPr>
              <w:t>e conducted in a fume cupboard.</w:t>
            </w:r>
          </w:p>
          <w:p w14:paraId="13A6FC83" w14:textId="25502049" w:rsidR="004B76AF" w:rsidRPr="00E21C55" w:rsidRDefault="004B76AF" w:rsidP="000A5182">
            <w:pPr>
              <w:pStyle w:val="ListParagraph"/>
              <w:numPr>
                <w:ilvl w:val="0"/>
                <w:numId w:val="8"/>
              </w:numPr>
              <w:jc w:val="both"/>
              <w:rPr>
                <w:sz w:val="22"/>
                <w:szCs w:val="22"/>
              </w:rPr>
            </w:pPr>
            <w:r w:rsidRPr="00E21C55">
              <w:rPr>
                <w:sz w:val="22"/>
                <w:szCs w:val="22"/>
              </w:rPr>
              <w:t xml:space="preserve">Containers </w:t>
            </w:r>
            <w:r w:rsidR="00E21C55">
              <w:rPr>
                <w:sz w:val="22"/>
                <w:szCs w:val="22"/>
              </w:rPr>
              <w:t xml:space="preserve">are </w:t>
            </w:r>
            <w:r w:rsidRPr="00E21C55">
              <w:rPr>
                <w:sz w:val="22"/>
                <w:szCs w:val="22"/>
              </w:rPr>
              <w:t>kept sealed and upright</w:t>
            </w:r>
            <w:r w:rsidR="00E21C55">
              <w:rPr>
                <w:sz w:val="22"/>
                <w:szCs w:val="22"/>
              </w:rPr>
              <w:t>, within secondary containment</w:t>
            </w:r>
            <w:proofErr w:type="gramStart"/>
            <w:r w:rsidR="00E21C55">
              <w:rPr>
                <w:sz w:val="22"/>
                <w:szCs w:val="22"/>
              </w:rPr>
              <w:t xml:space="preserve">, </w:t>
            </w:r>
            <w:r w:rsidRPr="00E21C55">
              <w:rPr>
                <w:sz w:val="22"/>
                <w:szCs w:val="22"/>
              </w:rPr>
              <w:t xml:space="preserve"> when</w:t>
            </w:r>
            <w:proofErr w:type="gramEnd"/>
            <w:r w:rsidRPr="00E21C55">
              <w:rPr>
                <w:sz w:val="22"/>
                <w:szCs w:val="22"/>
              </w:rPr>
              <w:t xml:space="preserve"> not in use, and stored in a cool, dry and ventilated place.</w:t>
            </w:r>
          </w:p>
          <w:p w14:paraId="0831DA2D" w14:textId="0DF34FD6" w:rsidR="000E5F78" w:rsidRPr="00E21C55" w:rsidRDefault="004B76AF" w:rsidP="000A5182">
            <w:pPr>
              <w:pStyle w:val="ListParagraph"/>
              <w:numPr>
                <w:ilvl w:val="0"/>
                <w:numId w:val="8"/>
              </w:numPr>
              <w:jc w:val="both"/>
              <w:rPr>
                <w:sz w:val="22"/>
                <w:szCs w:val="22"/>
              </w:rPr>
            </w:pPr>
            <w:r w:rsidRPr="00E21C55">
              <w:rPr>
                <w:sz w:val="22"/>
                <w:szCs w:val="22"/>
              </w:rPr>
              <w:t xml:space="preserve">Suspensions will be handled in accordance with existing COSHH assessments for carbon suspensions </w:t>
            </w:r>
            <w:r w:rsidRPr="00E21C55">
              <w:rPr>
                <w:sz w:val="22"/>
                <w:szCs w:val="22"/>
              </w:rPr>
              <w:lastRenderedPageBreak/>
              <w:t>and relevant solvents.</w:t>
            </w:r>
            <w:r w:rsidR="00E21C55">
              <w:rPr>
                <w:sz w:val="22"/>
                <w:szCs w:val="22"/>
              </w:rPr>
              <w:t xml:space="preserve"> All control measures identified on the COSHH form(s) will be followed.</w:t>
            </w:r>
          </w:p>
        </w:tc>
        <w:tc>
          <w:tcPr>
            <w:tcW w:w="1055" w:type="dxa"/>
          </w:tcPr>
          <w:p w14:paraId="7B8BA6BE" w14:textId="77777777" w:rsidR="000E5F78" w:rsidRPr="00E21C55" w:rsidRDefault="000E5F78" w:rsidP="00745054">
            <w:pPr>
              <w:jc w:val="both"/>
              <w:rPr>
                <w:sz w:val="22"/>
                <w:szCs w:val="22"/>
              </w:rPr>
            </w:pPr>
            <w:r w:rsidRPr="00E21C55">
              <w:rPr>
                <w:sz w:val="22"/>
                <w:szCs w:val="22"/>
              </w:rPr>
              <w:lastRenderedPageBreak/>
              <w:t>L</w:t>
            </w:r>
          </w:p>
        </w:tc>
        <w:tc>
          <w:tcPr>
            <w:tcW w:w="984" w:type="dxa"/>
          </w:tcPr>
          <w:p w14:paraId="3788C248" w14:textId="77777777" w:rsidR="000E5F78" w:rsidRPr="00E21C55" w:rsidRDefault="000E5F78" w:rsidP="00745054">
            <w:pPr>
              <w:jc w:val="both"/>
              <w:rPr>
                <w:sz w:val="22"/>
                <w:szCs w:val="22"/>
              </w:rPr>
            </w:pPr>
            <w:r w:rsidRPr="00E21C55">
              <w:rPr>
                <w:sz w:val="22"/>
                <w:szCs w:val="22"/>
              </w:rPr>
              <w:t>A</w:t>
            </w:r>
          </w:p>
        </w:tc>
      </w:tr>
      <w:tr w:rsidR="002A44E5" w:rsidRPr="00E21C55" w14:paraId="2DCC99CF" w14:textId="77777777" w:rsidTr="00E21C55">
        <w:trPr>
          <w:jc w:val="center"/>
        </w:trPr>
        <w:tc>
          <w:tcPr>
            <w:tcW w:w="1936" w:type="dxa"/>
          </w:tcPr>
          <w:p w14:paraId="48E62C3E" w14:textId="77777777" w:rsidR="002A44E5" w:rsidRPr="00E21C55" w:rsidRDefault="002A44E5" w:rsidP="00336078">
            <w:pPr>
              <w:rPr>
                <w:sz w:val="22"/>
                <w:szCs w:val="22"/>
              </w:rPr>
            </w:pPr>
            <w:r w:rsidRPr="00E21C55">
              <w:rPr>
                <w:sz w:val="22"/>
                <w:szCs w:val="22"/>
              </w:rPr>
              <w:lastRenderedPageBreak/>
              <w:t>Disposal of nanoparticle sample</w:t>
            </w:r>
          </w:p>
        </w:tc>
        <w:tc>
          <w:tcPr>
            <w:tcW w:w="2971" w:type="dxa"/>
          </w:tcPr>
          <w:p w14:paraId="413C14E6" w14:textId="77777777" w:rsidR="002A44E5" w:rsidRPr="00E21C55" w:rsidRDefault="002A44E5" w:rsidP="00336078">
            <w:pPr>
              <w:rPr>
                <w:sz w:val="22"/>
                <w:szCs w:val="22"/>
              </w:rPr>
            </w:pPr>
            <w:r w:rsidRPr="00E21C55">
              <w:rPr>
                <w:sz w:val="22"/>
                <w:szCs w:val="22"/>
              </w:rPr>
              <w:t>Danger of exposure to nanoparticles if samples dry out or if colloidal samples are left to deteriorate</w:t>
            </w:r>
          </w:p>
        </w:tc>
        <w:tc>
          <w:tcPr>
            <w:tcW w:w="1417" w:type="dxa"/>
          </w:tcPr>
          <w:p w14:paraId="38FA953F" w14:textId="77777777" w:rsidR="002A44E5" w:rsidRPr="00E21C55" w:rsidRDefault="002A44E5" w:rsidP="00336078">
            <w:pPr>
              <w:rPr>
                <w:sz w:val="22"/>
                <w:szCs w:val="22"/>
              </w:rPr>
            </w:pPr>
            <w:r w:rsidRPr="00E21C55">
              <w:rPr>
                <w:sz w:val="22"/>
                <w:szCs w:val="22"/>
              </w:rPr>
              <w:t>All lab users</w:t>
            </w:r>
          </w:p>
        </w:tc>
        <w:tc>
          <w:tcPr>
            <w:tcW w:w="5812" w:type="dxa"/>
          </w:tcPr>
          <w:p w14:paraId="003C55A0" w14:textId="2E1D748E" w:rsidR="002A44E5" w:rsidRDefault="00E34EC4" w:rsidP="00E21C55">
            <w:pPr>
              <w:jc w:val="both"/>
              <w:rPr>
                <w:sz w:val="22"/>
                <w:szCs w:val="22"/>
              </w:rPr>
            </w:pPr>
            <w:r w:rsidRPr="00E21C55">
              <w:rPr>
                <w:sz w:val="22"/>
                <w:szCs w:val="22"/>
              </w:rPr>
              <w:t>S</w:t>
            </w:r>
            <w:r w:rsidR="002A44E5" w:rsidRPr="00E21C55">
              <w:rPr>
                <w:sz w:val="22"/>
                <w:szCs w:val="22"/>
              </w:rPr>
              <w:t xml:space="preserve">ample </w:t>
            </w:r>
            <w:r w:rsidR="00E21C55">
              <w:rPr>
                <w:sz w:val="22"/>
                <w:szCs w:val="22"/>
              </w:rPr>
              <w:t xml:space="preserve">must be </w:t>
            </w:r>
            <w:r w:rsidR="002A44E5" w:rsidRPr="00E21C55">
              <w:rPr>
                <w:sz w:val="22"/>
                <w:szCs w:val="22"/>
              </w:rPr>
              <w:t>placed into a labelled tube of aggregating solution if possible (this will cause the nanoparticles to aggregate so that they can longer enter the alveoli or cross the skin barrier). If no aggregating solution is available</w:t>
            </w:r>
            <w:r w:rsidR="00E21C55">
              <w:rPr>
                <w:sz w:val="22"/>
                <w:szCs w:val="22"/>
              </w:rPr>
              <w:t>,</w:t>
            </w:r>
            <w:r w:rsidR="002A44E5" w:rsidRPr="00E21C55">
              <w:rPr>
                <w:sz w:val="22"/>
                <w:szCs w:val="22"/>
              </w:rPr>
              <w:t xml:space="preserve"> then the sample can be placed in a tube of water.</w:t>
            </w:r>
          </w:p>
          <w:p w14:paraId="4A4A8AE0" w14:textId="77777777" w:rsidR="00E21C55" w:rsidRPr="00E21C55" w:rsidRDefault="00E21C55" w:rsidP="00E21C55">
            <w:pPr>
              <w:jc w:val="both"/>
              <w:rPr>
                <w:sz w:val="22"/>
                <w:szCs w:val="22"/>
              </w:rPr>
            </w:pPr>
          </w:p>
          <w:p w14:paraId="0F6F6E2C" w14:textId="62EF572E" w:rsidR="002A44E5" w:rsidRPr="00E21C55" w:rsidRDefault="002A44E5" w:rsidP="00E21C55">
            <w:pPr>
              <w:jc w:val="both"/>
              <w:rPr>
                <w:sz w:val="22"/>
                <w:szCs w:val="22"/>
              </w:rPr>
            </w:pPr>
            <w:r w:rsidRPr="00E21C55">
              <w:rPr>
                <w:sz w:val="22"/>
                <w:szCs w:val="22"/>
              </w:rPr>
              <w:t xml:space="preserve">Any solid waste </w:t>
            </w:r>
            <w:r w:rsidR="00E21C55">
              <w:rPr>
                <w:sz w:val="22"/>
                <w:szCs w:val="22"/>
              </w:rPr>
              <w:t>must</w:t>
            </w:r>
            <w:r w:rsidRPr="00E21C55">
              <w:rPr>
                <w:sz w:val="22"/>
                <w:szCs w:val="22"/>
              </w:rPr>
              <w:t xml:space="preserve"> be placed in two bags to ensure that none of the sample escapes or comes into contact with skin.</w:t>
            </w:r>
          </w:p>
        </w:tc>
        <w:tc>
          <w:tcPr>
            <w:tcW w:w="1055" w:type="dxa"/>
          </w:tcPr>
          <w:p w14:paraId="40E248CE" w14:textId="77777777" w:rsidR="002A44E5" w:rsidRPr="00E21C55" w:rsidRDefault="002A44E5" w:rsidP="000A2568">
            <w:pPr>
              <w:jc w:val="both"/>
              <w:rPr>
                <w:sz w:val="22"/>
                <w:szCs w:val="22"/>
              </w:rPr>
            </w:pPr>
            <w:r w:rsidRPr="00E21C55">
              <w:rPr>
                <w:sz w:val="22"/>
                <w:szCs w:val="22"/>
              </w:rPr>
              <w:t>L</w:t>
            </w:r>
          </w:p>
        </w:tc>
        <w:tc>
          <w:tcPr>
            <w:tcW w:w="984" w:type="dxa"/>
          </w:tcPr>
          <w:p w14:paraId="440FD0DD" w14:textId="77777777" w:rsidR="002A44E5" w:rsidRPr="00E21C55" w:rsidRDefault="002A44E5" w:rsidP="000A2568">
            <w:pPr>
              <w:jc w:val="both"/>
              <w:rPr>
                <w:sz w:val="22"/>
                <w:szCs w:val="22"/>
              </w:rPr>
            </w:pPr>
            <w:r w:rsidRPr="00E21C55">
              <w:rPr>
                <w:sz w:val="22"/>
                <w:szCs w:val="22"/>
              </w:rPr>
              <w:t>A</w:t>
            </w:r>
          </w:p>
        </w:tc>
      </w:tr>
      <w:tr w:rsidR="002A44E5" w:rsidRPr="00E21C55" w14:paraId="53D80C9F" w14:textId="77777777" w:rsidTr="000A5182">
        <w:trPr>
          <w:cantSplit/>
          <w:jc w:val="center"/>
        </w:trPr>
        <w:tc>
          <w:tcPr>
            <w:tcW w:w="1936" w:type="dxa"/>
          </w:tcPr>
          <w:p w14:paraId="24B4AC33" w14:textId="77777777" w:rsidR="002A44E5" w:rsidRPr="00E21C55" w:rsidRDefault="002A44E5" w:rsidP="00336078">
            <w:pPr>
              <w:rPr>
                <w:sz w:val="22"/>
                <w:szCs w:val="22"/>
              </w:rPr>
            </w:pPr>
            <w:r w:rsidRPr="00E21C55">
              <w:rPr>
                <w:sz w:val="22"/>
                <w:szCs w:val="22"/>
              </w:rPr>
              <w:t xml:space="preserve">Transport of </w:t>
            </w:r>
            <w:proofErr w:type="spellStart"/>
            <w:r w:rsidRPr="00E21C55">
              <w:rPr>
                <w:sz w:val="22"/>
                <w:szCs w:val="22"/>
              </w:rPr>
              <w:t>biopersistant</w:t>
            </w:r>
            <w:proofErr w:type="spellEnd"/>
            <w:r w:rsidRPr="00E21C55">
              <w:rPr>
                <w:sz w:val="22"/>
                <w:szCs w:val="22"/>
              </w:rPr>
              <w:t xml:space="preserve"> nanoparticle samples.</w:t>
            </w:r>
          </w:p>
        </w:tc>
        <w:tc>
          <w:tcPr>
            <w:tcW w:w="2971" w:type="dxa"/>
          </w:tcPr>
          <w:p w14:paraId="423ED414" w14:textId="77777777" w:rsidR="002A44E5" w:rsidRPr="00E21C55" w:rsidRDefault="002A44E5" w:rsidP="00336078">
            <w:pPr>
              <w:rPr>
                <w:sz w:val="22"/>
                <w:szCs w:val="22"/>
              </w:rPr>
            </w:pPr>
            <w:r w:rsidRPr="00E21C55">
              <w:rPr>
                <w:sz w:val="22"/>
                <w:szCs w:val="22"/>
              </w:rPr>
              <w:t>Danger of exposure to nanoparticles if the samples are spilled during transport.</w:t>
            </w:r>
          </w:p>
        </w:tc>
        <w:tc>
          <w:tcPr>
            <w:tcW w:w="1417" w:type="dxa"/>
          </w:tcPr>
          <w:p w14:paraId="7F5ADBE7" w14:textId="77777777" w:rsidR="002A44E5" w:rsidRPr="00E21C55" w:rsidRDefault="002A44E5" w:rsidP="00336078">
            <w:pPr>
              <w:rPr>
                <w:sz w:val="22"/>
                <w:szCs w:val="22"/>
              </w:rPr>
            </w:pPr>
            <w:r w:rsidRPr="00E21C55">
              <w:rPr>
                <w:sz w:val="22"/>
                <w:szCs w:val="22"/>
              </w:rPr>
              <w:t>All lab users</w:t>
            </w:r>
          </w:p>
        </w:tc>
        <w:tc>
          <w:tcPr>
            <w:tcW w:w="5812" w:type="dxa"/>
          </w:tcPr>
          <w:p w14:paraId="5BB3288C" w14:textId="65A261A6" w:rsidR="002A44E5" w:rsidRPr="00E21C55" w:rsidRDefault="002A44E5" w:rsidP="00E21C55">
            <w:pPr>
              <w:jc w:val="both"/>
              <w:rPr>
                <w:sz w:val="22"/>
                <w:szCs w:val="22"/>
              </w:rPr>
            </w:pPr>
            <w:r w:rsidRPr="00E21C55">
              <w:rPr>
                <w:sz w:val="22"/>
                <w:szCs w:val="22"/>
              </w:rPr>
              <w:t xml:space="preserve">Samples and waste must be contained in a sealed screw top tube placed in a </w:t>
            </w:r>
            <w:r w:rsidR="00E34EC4" w:rsidRPr="00E21C55">
              <w:rPr>
                <w:sz w:val="22"/>
                <w:szCs w:val="22"/>
              </w:rPr>
              <w:t>container</w:t>
            </w:r>
            <w:r w:rsidRPr="00E21C55">
              <w:rPr>
                <w:sz w:val="22"/>
                <w:szCs w:val="22"/>
              </w:rPr>
              <w:t xml:space="preserve"> that is designated for transport of nanoparticle samples.</w:t>
            </w:r>
          </w:p>
        </w:tc>
        <w:tc>
          <w:tcPr>
            <w:tcW w:w="1055" w:type="dxa"/>
          </w:tcPr>
          <w:p w14:paraId="032777FA" w14:textId="77777777" w:rsidR="002A44E5" w:rsidRPr="00E21C55" w:rsidRDefault="002A44E5" w:rsidP="000A2568">
            <w:pPr>
              <w:jc w:val="both"/>
              <w:rPr>
                <w:sz w:val="22"/>
                <w:szCs w:val="22"/>
              </w:rPr>
            </w:pPr>
            <w:r w:rsidRPr="00E21C55">
              <w:rPr>
                <w:sz w:val="22"/>
                <w:szCs w:val="22"/>
              </w:rPr>
              <w:t>L</w:t>
            </w:r>
          </w:p>
        </w:tc>
        <w:tc>
          <w:tcPr>
            <w:tcW w:w="984" w:type="dxa"/>
          </w:tcPr>
          <w:p w14:paraId="1C3261A1" w14:textId="77777777" w:rsidR="002A44E5" w:rsidRPr="00E21C55" w:rsidRDefault="002A44E5" w:rsidP="000A2568">
            <w:pPr>
              <w:jc w:val="both"/>
              <w:rPr>
                <w:sz w:val="22"/>
                <w:szCs w:val="22"/>
              </w:rPr>
            </w:pPr>
            <w:r w:rsidRPr="00E21C55">
              <w:rPr>
                <w:sz w:val="22"/>
                <w:szCs w:val="22"/>
              </w:rPr>
              <w:t>A</w:t>
            </w:r>
          </w:p>
        </w:tc>
      </w:tr>
    </w:tbl>
    <w:p w14:paraId="44E2E6B3" w14:textId="77777777" w:rsidR="005816CD" w:rsidRPr="00E21C55" w:rsidRDefault="005816CD" w:rsidP="000A2568">
      <w:pPr>
        <w:jc w:val="both"/>
        <w:rPr>
          <w:sz w:val="22"/>
          <w:szCs w:val="22"/>
        </w:rPr>
      </w:pPr>
    </w:p>
    <w:tbl>
      <w:tblPr>
        <w:tblStyle w:val="TableGrid"/>
        <w:tblW w:w="0" w:type="auto"/>
        <w:tblLook w:val="01E0" w:firstRow="1" w:lastRow="1" w:firstColumn="1" w:lastColumn="1" w:noHBand="0" w:noVBand="0"/>
      </w:tblPr>
      <w:tblGrid>
        <w:gridCol w:w="14218"/>
      </w:tblGrid>
      <w:tr w:rsidR="005816CD" w:rsidRPr="00E21C55" w14:paraId="34C3404A" w14:textId="77777777" w:rsidTr="005816CD">
        <w:trPr>
          <w:trHeight w:val="577"/>
        </w:trPr>
        <w:tc>
          <w:tcPr>
            <w:tcW w:w="14218" w:type="dxa"/>
          </w:tcPr>
          <w:p w14:paraId="4FB9394B" w14:textId="77777777" w:rsidR="000A2568" w:rsidRPr="00E21C55" w:rsidRDefault="000A2568" w:rsidP="000A2568">
            <w:pPr>
              <w:jc w:val="both"/>
              <w:rPr>
                <w:color w:val="FF0000"/>
                <w:sz w:val="22"/>
                <w:szCs w:val="22"/>
              </w:rPr>
            </w:pPr>
            <w:r w:rsidRPr="00E21C55">
              <w:rPr>
                <w:b/>
                <w:sz w:val="22"/>
                <w:szCs w:val="22"/>
                <w:u w:val="single"/>
              </w:rPr>
              <w:t>Authorisation</w:t>
            </w:r>
            <w:r w:rsidR="005816CD" w:rsidRPr="00E21C55">
              <w:rPr>
                <w:b/>
                <w:sz w:val="22"/>
                <w:szCs w:val="22"/>
                <w:u w:val="single"/>
              </w:rPr>
              <w:t xml:space="preserve"> </w:t>
            </w:r>
            <w:r w:rsidR="003847F9" w:rsidRPr="00E21C55">
              <w:rPr>
                <w:b/>
                <w:sz w:val="22"/>
                <w:szCs w:val="22"/>
                <w:u w:val="single"/>
              </w:rPr>
              <w:t xml:space="preserve"> by PI </w:t>
            </w:r>
          </w:p>
          <w:p w14:paraId="6494FB79" w14:textId="77777777" w:rsidR="000A2568" w:rsidRPr="00E21C55" w:rsidRDefault="000A2568" w:rsidP="000A2568">
            <w:pPr>
              <w:jc w:val="both"/>
              <w:rPr>
                <w:b/>
                <w:sz w:val="22"/>
                <w:szCs w:val="22"/>
              </w:rPr>
            </w:pPr>
            <w:r w:rsidRPr="00E21C55">
              <w:rPr>
                <w:b/>
                <w:sz w:val="22"/>
                <w:szCs w:val="22"/>
              </w:rPr>
              <w:t>I confirm that I have considered and understand the experim</w:t>
            </w:r>
            <w:r w:rsidR="00FD7865" w:rsidRPr="00E21C55">
              <w:rPr>
                <w:b/>
                <w:sz w:val="22"/>
                <w:szCs w:val="22"/>
              </w:rPr>
              <w:t xml:space="preserve">ent and the associated hazards. I am satisfied that all of the hazards have been identified and that the control measures to be followed will reduce the risks to acceptable levels. </w:t>
            </w:r>
          </w:p>
          <w:p w14:paraId="42803DAE" w14:textId="77777777" w:rsidR="0064739F" w:rsidRPr="00E21C55" w:rsidRDefault="0064739F" w:rsidP="000A2568">
            <w:pPr>
              <w:jc w:val="both"/>
              <w:rPr>
                <w:b/>
                <w:sz w:val="22"/>
                <w:szCs w:val="22"/>
              </w:rPr>
            </w:pPr>
          </w:p>
          <w:p w14:paraId="4CCB0531" w14:textId="56193371" w:rsidR="003847F9" w:rsidRPr="00E21C55" w:rsidRDefault="003847F9" w:rsidP="000A2568">
            <w:pPr>
              <w:jc w:val="both"/>
              <w:rPr>
                <w:b/>
                <w:sz w:val="22"/>
                <w:szCs w:val="22"/>
              </w:rPr>
            </w:pPr>
            <w:r w:rsidRPr="00E21C55">
              <w:rPr>
                <w:b/>
                <w:sz w:val="22"/>
                <w:szCs w:val="22"/>
              </w:rPr>
              <w:t xml:space="preserve">Print name:  </w:t>
            </w:r>
            <w:r w:rsidR="00E21C55">
              <w:rPr>
                <w:b/>
                <w:sz w:val="22"/>
                <w:szCs w:val="22"/>
              </w:rPr>
              <w:t xml:space="preserve">                                                                                         </w:t>
            </w:r>
            <w:r w:rsidRPr="00E21C55">
              <w:rPr>
                <w:b/>
                <w:sz w:val="22"/>
                <w:szCs w:val="22"/>
              </w:rPr>
              <w:t>Signed:</w:t>
            </w:r>
          </w:p>
          <w:p w14:paraId="596064AE" w14:textId="772E2FA4" w:rsidR="003847F9" w:rsidRPr="00E21C55" w:rsidRDefault="003847F9" w:rsidP="000A2568">
            <w:pPr>
              <w:jc w:val="both"/>
              <w:rPr>
                <w:b/>
                <w:sz w:val="22"/>
                <w:szCs w:val="22"/>
              </w:rPr>
            </w:pPr>
            <w:r w:rsidRPr="00E21C55">
              <w:rPr>
                <w:b/>
                <w:sz w:val="22"/>
                <w:szCs w:val="22"/>
              </w:rPr>
              <w:t>Date:</w:t>
            </w:r>
            <w:r w:rsidR="00E34EC4" w:rsidRPr="00E21C55">
              <w:rPr>
                <w:b/>
                <w:sz w:val="22"/>
                <w:szCs w:val="22"/>
              </w:rPr>
              <w:t xml:space="preserve"> </w:t>
            </w:r>
          </w:p>
          <w:p w14:paraId="6203543B" w14:textId="77777777" w:rsidR="003847F9" w:rsidRPr="00E21C55" w:rsidRDefault="003847F9" w:rsidP="000A2568">
            <w:pPr>
              <w:jc w:val="both"/>
              <w:rPr>
                <w:b/>
                <w:sz w:val="22"/>
                <w:szCs w:val="22"/>
              </w:rPr>
            </w:pPr>
          </w:p>
        </w:tc>
      </w:tr>
    </w:tbl>
    <w:p w14:paraId="41861D17" w14:textId="77777777" w:rsidR="003847F9" w:rsidRPr="00E21C55" w:rsidRDefault="003847F9">
      <w:pPr>
        <w:rPr>
          <w:sz w:val="22"/>
          <w:szCs w:val="22"/>
        </w:rPr>
      </w:pPr>
    </w:p>
    <w:p w14:paraId="5116DCC3" w14:textId="25965C88" w:rsidR="000A2568" w:rsidRPr="00E21C55" w:rsidRDefault="000A2568" w:rsidP="00E21C55">
      <w:pPr>
        <w:rPr>
          <w:b/>
          <w:sz w:val="22"/>
          <w:szCs w:val="22"/>
          <w:u w:val="single"/>
        </w:rPr>
      </w:pPr>
      <w:r w:rsidRPr="00E21C55">
        <w:rPr>
          <w:b/>
          <w:sz w:val="22"/>
          <w:szCs w:val="22"/>
          <w:u w:val="single"/>
        </w:rPr>
        <w:t>Declaration</w:t>
      </w:r>
      <w:r w:rsidR="003847F9" w:rsidRPr="00E21C55">
        <w:rPr>
          <w:b/>
          <w:sz w:val="22"/>
          <w:szCs w:val="22"/>
          <w:u w:val="single"/>
        </w:rPr>
        <w:t xml:space="preserve"> by </w:t>
      </w:r>
      <w:proofErr w:type="gramStart"/>
      <w:r w:rsidR="003847F9" w:rsidRPr="00E21C55">
        <w:rPr>
          <w:b/>
          <w:sz w:val="22"/>
          <w:szCs w:val="22"/>
          <w:u w:val="single"/>
        </w:rPr>
        <w:t>researcher</w:t>
      </w:r>
      <w:r w:rsidR="00FD7865" w:rsidRPr="00E21C55">
        <w:rPr>
          <w:color w:val="FF0000"/>
          <w:sz w:val="22"/>
          <w:szCs w:val="22"/>
          <w:vertAlign w:val="superscript"/>
        </w:rPr>
        <w:t>(</w:t>
      </w:r>
      <w:proofErr w:type="gramEnd"/>
    </w:p>
    <w:p w14:paraId="683DA216" w14:textId="1A45C064" w:rsidR="003847F9" w:rsidRPr="00E21C55" w:rsidRDefault="000A2568" w:rsidP="000A2568">
      <w:pPr>
        <w:jc w:val="both"/>
        <w:rPr>
          <w:b/>
          <w:sz w:val="22"/>
          <w:szCs w:val="22"/>
        </w:rPr>
      </w:pPr>
      <w:r w:rsidRPr="00E21C55">
        <w:rPr>
          <w:b/>
          <w:sz w:val="22"/>
          <w:szCs w:val="22"/>
        </w:rPr>
        <w:t xml:space="preserve">I confirm that I have read this Risk Assessment and </w:t>
      </w:r>
      <w:r w:rsidR="003847F9" w:rsidRPr="00E21C55">
        <w:rPr>
          <w:b/>
          <w:sz w:val="22"/>
          <w:szCs w:val="22"/>
        </w:rPr>
        <w:t>that I understand the hazards and risks involved and will follow all of the safety procedures stated.</w:t>
      </w:r>
      <w:r w:rsidR="00E21C55" w:rsidRPr="00E21C55">
        <w:t xml:space="preserve"> </w:t>
      </w:r>
      <w:r w:rsidR="00E21C55" w:rsidRPr="00E21C55">
        <w:rPr>
          <w:b/>
          <w:sz w:val="22"/>
          <w:szCs w:val="22"/>
        </w:rPr>
        <w:t>Where PPE has been identified as a control measure, I will ensure that it is worn.</w:t>
      </w:r>
    </w:p>
    <w:p w14:paraId="1F801A35" w14:textId="77777777" w:rsidR="0064739F" w:rsidRPr="00E21C55" w:rsidRDefault="0064739F" w:rsidP="0064739F">
      <w:pPr>
        <w:jc w:val="both"/>
        <w:rPr>
          <w:b/>
          <w:sz w:val="22"/>
          <w:szCs w:val="22"/>
          <w:u w:val="single"/>
        </w:rPr>
      </w:pPr>
    </w:p>
    <w:p w14:paraId="3AF145A0" w14:textId="77777777" w:rsidR="0064739F" w:rsidRPr="00E21C55" w:rsidRDefault="0064739F" w:rsidP="0064739F">
      <w:pPr>
        <w:jc w:val="both"/>
        <w:rPr>
          <w:sz w:val="22"/>
          <w:szCs w:val="22"/>
        </w:rPr>
      </w:pPr>
      <w:r w:rsidRPr="00E21C55">
        <w:rPr>
          <w:b/>
          <w:sz w:val="22"/>
          <w:szCs w:val="22"/>
          <w:u w:val="single"/>
        </w:rPr>
        <w:t>Declaration by PI</w:t>
      </w:r>
    </w:p>
    <w:p w14:paraId="520B007A" w14:textId="77777777" w:rsidR="0064739F" w:rsidRPr="00E21C55" w:rsidRDefault="0064739F" w:rsidP="0064739F">
      <w:pPr>
        <w:jc w:val="both"/>
        <w:rPr>
          <w:b/>
          <w:sz w:val="22"/>
          <w:szCs w:val="22"/>
        </w:rPr>
      </w:pPr>
      <w:r w:rsidRPr="00E21C55">
        <w:rPr>
          <w:b/>
          <w:sz w:val="22"/>
          <w:szCs w:val="22"/>
        </w:rPr>
        <w:t>I confirm that the researcher who has signed below is competent to undertake the work. My counter-signature indicates that I am happy for the work to proceed.</w:t>
      </w:r>
    </w:p>
    <w:p w14:paraId="21614A6B" w14:textId="77777777" w:rsidR="0064739F" w:rsidRPr="00E21C55" w:rsidRDefault="0064739F" w:rsidP="000A2568">
      <w:pPr>
        <w:jc w:val="both"/>
        <w:rPr>
          <w:sz w:val="22"/>
          <w:szCs w:val="22"/>
        </w:rPr>
      </w:pPr>
    </w:p>
    <w:tbl>
      <w:tblPr>
        <w:tblStyle w:val="TableGrid"/>
        <w:tblW w:w="0" w:type="auto"/>
        <w:tblLook w:val="01E0" w:firstRow="1" w:lastRow="1" w:firstColumn="1" w:lastColumn="1" w:noHBand="0" w:noVBand="0"/>
      </w:tblPr>
      <w:tblGrid>
        <w:gridCol w:w="3510"/>
        <w:gridCol w:w="4536"/>
        <w:gridCol w:w="4536"/>
        <w:gridCol w:w="1636"/>
      </w:tblGrid>
      <w:tr w:rsidR="0064739F" w:rsidRPr="00E21C55" w14:paraId="1110B9DE" w14:textId="77777777" w:rsidTr="009154E8">
        <w:tc>
          <w:tcPr>
            <w:tcW w:w="3510" w:type="dxa"/>
          </w:tcPr>
          <w:p w14:paraId="2C70A9D0" w14:textId="77777777" w:rsidR="0064739F" w:rsidRPr="00E21C55" w:rsidRDefault="0064739F" w:rsidP="000A2568">
            <w:pPr>
              <w:jc w:val="both"/>
              <w:rPr>
                <w:b/>
                <w:sz w:val="22"/>
                <w:szCs w:val="22"/>
              </w:rPr>
            </w:pPr>
            <w:r w:rsidRPr="00E21C55">
              <w:rPr>
                <w:b/>
                <w:sz w:val="22"/>
                <w:szCs w:val="22"/>
              </w:rPr>
              <w:t>Name (please print)</w:t>
            </w:r>
          </w:p>
          <w:p w14:paraId="792F5A37" w14:textId="77777777" w:rsidR="0064739F" w:rsidRPr="00E21C55" w:rsidRDefault="0064739F" w:rsidP="000A2568">
            <w:pPr>
              <w:jc w:val="both"/>
              <w:rPr>
                <w:b/>
                <w:sz w:val="22"/>
                <w:szCs w:val="22"/>
              </w:rPr>
            </w:pPr>
          </w:p>
        </w:tc>
        <w:tc>
          <w:tcPr>
            <w:tcW w:w="4536" w:type="dxa"/>
          </w:tcPr>
          <w:p w14:paraId="28A4DF07" w14:textId="77777777" w:rsidR="0064739F" w:rsidRPr="00E21C55" w:rsidRDefault="0064739F" w:rsidP="000A2568">
            <w:pPr>
              <w:jc w:val="both"/>
              <w:rPr>
                <w:b/>
                <w:sz w:val="22"/>
                <w:szCs w:val="22"/>
              </w:rPr>
            </w:pPr>
            <w:r w:rsidRPr="00E21C55">
              <w:rPr>
                <w:b/>
                <w:sz w:val="22"/>
                <w:szCs w:val="22"/>
              </w:rPr>
              <w:lastRenderedPageBreak/>
              <w:t>signed</w:t>
            </w:r>
          </w:p>
        </w:tc>
        <w:tc>
          <w:tcPr>
            <w:tcW w:w="4536" w:type="dxa"/>
          </w:tcPr>
          <w:p w14:paraId="580CCA83" w14:textId="77777777" w:rsidR="0064739F" w:rsidRPr="00E21C55" w:rsidRDefault="0064739F" w:rsidP="000A2568">
            <w:pPr>
              <w:jc w:val="both"/>
              <w:rPr>
                <w:b/>
                <w:sz w:val="22"/>
                <w:szCs w:val="22"/>
              </w:rPr>
            </w:pPr>
            <w:r w:rsidRPr="00E21C55">
              <w:rPr>
                <w:b/>
                <w:sz w:val="22"/>
                <w:szCs w:val="22"/>
              </w:rPr>
              <w:t xml:space="preserve">PI </w:t>
            </w:r>
            <w:r w:rsidR="009154E8" w:rsidRPr="00E21C55">
              <w:rPr>
                <w:b/>
                <w:sz w:val="22"/>
                <w:szCs w:val="22"/>
              </w:rPr>
              <w:t>countersignature</w:t>
            </w:r>
          </w:p>
        </w:tc>
        <w:tc>
          <w:tcPr>
            <w:tcW w:w="1636" w:type="dxa"/>
          </w:tcPr>
          <w:p w14:paraId="7DC1DB8D" w14:textId="77777777" w:rsidR="0064739F" w:rsidRPr="00E21C55" w:rsidRDefault="0064739F" w:rsidP="000A2568">
            <w:pPr>
              <w:jc w:val="both"/>
              <w:rPr>
                <w:b/>
                <w:sz w:val="22"/>
                <w:szCs w:val="22"/>
              </w:rPr>
            </w:pPr>
            <w:r w:rsidRPr="00E21C55">
              <w:rPr>
                <w:b/>
                <w:sz w:val="22"/>
                <w:szCs w:val="22"/>
              </w:rPr>
              <w:t>date</w:t>
            </w:r>
          </w:p>
        </w:tc>
      </w:tr>
      <w:tr w:rsidR="0064739F" w:rsidRPr="00E21C55" w14:paraId="2B6B1B7F" w14:textId="77777777" w:rsidTr="009154E8">
        <w:trPr>
          <w:trHeight w:val="679"/>
        </w:trPr>
        <w:tc>
          <w:tcPr>
            <w:tcW w:w="3510" w:type="dxa"/>
          </w:tcPr>
          <w:p w14:paraId="49B7470D" w14:textId="77777777" w:rsidR="0064739F" w:rsidRPr="00E21C55" w:rsidRDefault="0064739F" w:rsidP="000A2568">
            <w:pPr>
              <w:jc w:val="both"/>
              <w:rPr>
                <w:sz w:val="22"/>
                <w:szCs w:val="22"/>
              </w:rPr>
            </w:pPr>
          </w:p>
        </w:tc>
        <w:tc>
          <w:tcPr>
            <w:tcW w:w="4536" w:type="dxa"/>
          </w:tcPr>
          <w:p w14:paraId="172D898E" w14:textId="77777777" w:rsidR="0064739F" w:rsidRPr="00E21C55" w:rsidRDefault="0064739F" w:rsidP="000A2568">
            <w:pPr>
              <w:jc w:val="both"/>
              <w:rPr>
                <w:sz w:val="22"/>
                <w:szCs w:val="22"/>
              </w:rPr>
            </w:pPr>
          </w:p>
        </w:tc>
        <w:tc>
          <w:tcPr>
            <w:tcW w:w="4536" w:type="dxa"/>
          </w:tcPr>
          <w:p w14:paraId="4902B92B" w14:textId="77777777" w:rsidR="0064739F" w:rsidRPr="00E21C55" w:rsidRDefault="0064739F" w:rsidP="000A2568">
            <w:pPr>
              <w:jc w:val="both"/>
              <w:rPr>
                <w:sz w:val="22"/>
                <w:szCs w:val="22"/>
              </w:rPr>
            </w:pPr>
          </w:p>
        </w:tc>
        <w:tc>
          <w:tcPr>
            <w:tcW w:w="1636" w:type="dxa"/>
          </w:tcPr>
          <w:p w14:paraId="08868363" w14:textId="77777777" w:rsidR="0064739F" w:rsidRPr="00E21C55" w:rsidRDefault="0064739F" w:rsidP="000A2568">
            <w:pPr>
              <w:jc w:val="both"/>
              <w:rPr>
                <w:sz w:val="22"/>
                <w:szCs w:val="22"/>
              </w:rPr>
            </w:pPr>
          </w:p>
        </w:tc>
      </w:tr>
      <w:tr w:rsidR="0064739F" w:rsidRPr="00E21C55" w14:paraId="4ED27989" w14:textId="77777777" w:rsidTr="009154E8">
        <w:trPr>
          <w:trHeight w:val="679"/>
        </w:trPr>
        <w:tc>
          <w:tcPr>
            <w:tcW w:w="3510" w:type="dxa"/>
          </w:tcPr>
          <w:p w14:paraId="470AA942" w14:textId="77777777" w:rsidR="0064739F" w:rsidRPr="00E21C55" w:rsidRDefault="0064739F" w:rsidP="000A2568">
            <w:pPr>
              <w:jc w:val="both"/>
              <w:rPr>
                <w:sz w:val="22"/>
                <w:szCs w:val="22"/>
              </w:rPr>
            </w:pPr>
          </w:p>
        </w:tc>
        <w:tc>
          <w:tcPr>
            <w:tcW w:w="4536" w:type="dxa"/>
          </w:tcPr>
          <w:p w14:paraId="7F0C25CF" w14:textId="77777777" w:rsidR="0064739F" w:rsidRPr="00E21C55" w:rsidRDefault="0064739F" w:rsidP="000A2568">
            <w:pPr>
              <w:jc w:val="both"/>
              <w:rPr>
                <w:sz w:val="22"/>
                <w:szCs w:val="22"/>
              </w:rPr>
            </w:pPr>
          </w:p>
        </w:tc>
        <w:tc>
          <w:tcPr>
            <w:tcW w:w="4536" w:type="dxa"/>
          </w:tcPr>
          <w:p w14:paraId="1013786E" w14:textId="77777777" w:rsidR="0064739F" w:rsidRPr="00E21C55" w:rsidRDefault="0064739F" w:rsidP="000A2568">
            <w:pPr>
              <w:jc w:val="both"/>
              <w:rPr>
                <w:sz w:val="22"/>
                <w:szCs w:val="22"/>
              </w:rPr>
            </w:pPr>
          </w:p>
        </w:tc>
        <w:tc>
          <w:tcPr>
            <w:tcW w:w="1636" w:type="dxa"/>
          </w:tcPr>
          <w:p w14:paraId="55FFBBBF" w14:textId="77777777" w:rsidR="0064739F" w:rsidRPr="00E21C55" w:rsidRDefault="0064739F" w:rsidP="000A2568">
            <w:pPr>
              <w:jc w:val="both"/>
              <w:rPr>
                <w:sz w:val="22"/>
                <w:szCs w:val="22"/>
              </w:rPr>
            </w:pPr>
          </w:p>
        </w:tc>
      </w:tr>
      <w:tr w:rsidR="0064739F" w:rsidRPr="00E21C55" w14:paraId="406649F5" w14:textId="77777777" w:rsidTr="009154E8">
        <w:trPr>
          <w:trHeight w:val="680"/>
        </w:trPr>
        <w:tc>
          <w:tcPr>
            <w:tcW w:w="3510" w:type="dxa"/>
          </w:tcPr>
          <w:p w14:paraId="7B8D4CDD" w14:textId="77777777" w:rsidR="0064739F" w:rsidRPr="00E21C55" w:rsidRDefault="0064739F" w:rsidP="000A2568">
            <w:pPr>
              <w:jc w:val="both"/>
              <w:rPr>
                <w:sz w:val="22"/>
                <w:szCs w:val="22"/>
              </w:rPr>
            </w:pPr>
          </w:p>
        </w:tc>
        <w:tc>
          <w:tcPr>
            <w:tcW w:w="4536" w:type="dxa"/>
          </w:tcPr>
          <w:p w14:paraId="76CAC127" w14:textId="77777777" w:rsidR="0064739F" w:rsidRPr="00E21C55" w:rsidRDefault="0064739F" w:rsidP="000A2568">
            <w:pPr>
              <w:jc w:val="both"/>
              <w:rPr>
                <w:sz w:val="22"/>
                <w:szCs w:val="22"/>
              </w:rPr>
            </w:pPr>
          </w:p>
        </w:tc>
        <w:tc>
          <w:tcPr>
            <w:tcW w:w="4536" w:type="dxa"/>
          </w:tcPr>
          <w:p w14:paraId="5B60F392" w14:textId="77777777" w:rsidR="0064739F" w:rsidRPr="00E21C55" w:rsidRDefault="0064739F" w:rsidP="000A2568">
            <w:pPr>
              <w:jc w:val="both"/>
              <w:rPr>
                <w:sz w:val="22"/>
                <w:szCs w:val="22"/>
              </w:rPr>
            </w:pPr>
          </w:p>
        </w:tc>
        <w:tc>
          <w:tcPr>
            <w:tcW w:w="1636" w:type="dxa"/>
          </w:tcPr>
          <w:p w14:paraId="316D125D" w14:textId="77777777" w:rsidR="0064739F" w:rsidRPr="00E21C55" w:rsidRDefault="0064739F" w:rsidP="000A2568">
            <w:pPr>
              <w:jc w:val="both"/>
              <w:rPr>
                <w:sz w:val="22"/>
                <w:szCs w:val="22"/>
              </w:rPr>
            </w:pPr>
          </w:p>
        </w:tc>
      </w:tr>
      <w:tr w:rsidR="0064739F" w:rsidRPr="00E21C55" w14:paraId="1CB92934" w14:textId="77777777" w:rsidTr="009154E8">
        <w:trPr>
          <w:trHeight w:val="680"/>
        </w:trPr>
        <w:tc>
          <w:tcPr>
            <w:tcW w:w="3510" w:type="dxa"/>
          </w:tcPr>
          <w:p w14:paraId="2F30237B" w14:textId="77777777" w:rsidR="0064739F" w:rsidRPr="00E21C55" w:rsidRDefault="0064739F" w:rsidP="000A2568">
            <w:pPr>
              <w:jc w:val="both"/>
              <w:rPr>
                <w:sz w:val="22"/>
                <w:szCs w:val="22"/>
              </w:rPr>
            </w:pPr>
          </w:p>
        </w:tc>
        <w:tc>
          <w:tcPr>
            <w:tcW w:w="4536" w:type="dxa"/>
          </w:tcPr>
          <w:p w14:paraId="64CDF99A" w14:textId="77777777" w:rsidR="0064739F" w:rsidRPr="00E21C55" w:rsidRDefault="0064739F" w:rsidP="000A2568">
            <w:pPr>
              <w:jc w:val="both"/>
              <w:rPr>
                <w:sz w:val="22"/>
                <w:szCs w:val="22"/>
              </w:rPr>
            </w:pPr>
          </w:p>
        </w:tc>
        <w:tc>
          <w:tcPr>
            <w:tcW w:w="4536" w:type="dxa"/>
          </w:tcPr>
          <w:p w14:paraId="4CED7391" w14:textId="77777777" w:rsidR="0064739F" w:rsidRPr="00E21C55" w:rsidRDefault="0064739F" w:rsidP="000A2568">
            <w:pPr>
              <w:jc w:val="both"/>
              <w:rPr>
                <w:sz w:val="22"/>
                <w:szCs w:val="22"/>
              </w:rPr>
            </w:pPr>
          </w:p>
        </w:tc>
        <w:tc>
          <w:tcPr>
            <w:tcW w:w="1636" w:type="dxa"/>
          </w:tcPr>
          <w:p w14:paraId="4C776DB9" w14:textId="77777777" w:rsidR="0064739F" w:rsidRPr="00E21C55" w:rsidRDefault="0064739F" w:rsidP="000A2568">
            <w:pPr>
              <w:jc w:val="both"/>
              <w:rPr>
                <w:sz w:val="22"/>
                <w:szCs w:val="22"/>
              </w:rPr>
            </w:pPr>
          </w:p>
        </w:tc>
      </w:tr>
      <w:tr w:rsidR="0064739F" w:rsidRPr="00E21C55" w14:paraId="2E1C9DBF" w14:textId="77777777" w:rsidTr="009154E8">
        <w:trPr>
          <w:trHeight w:val="680"/>
        </w:trPr>
        <w:tc>
          <w:tcPr>
            <w:tcW w:w="3510" w:type="dxa"/>
          </w:tcPr>
          <w:p w14:paraId="066E5EF3" w14:textId="77777777" w:rsidR="0064739F" w:rsidRPr="00E21C55" w:rsidRDefault="0064739F" w:rsidP="000A2568">
            <w:pPr>
              <w:jc w:val="both"/>
              <w:rPr>
                <w:sz w:val="22"/>
                <w:szCs w:val="22"/>
              </w:rPr>
            </w:pPr>
          </w:p>
        </w:tc>
        <w:tc>
          <w:tcPr>
            <w:tcW w:w="4536" w:type="dxa"/>
          </w:tcPr>
          <w:p w14:paraId="533D4673" w14:textId="77777777" w:rsidR="0064739F" w:rsidRPr="00E21C55" w:rsidRDefault="0064739F" w:rsidP="000A2568">
            <w:pPr>
              <w:jc w:val="both"/>
              <w:rPr>
                <w:sz w:val="22"/>
                <w:szCs w:val="22"/>
              </w:rPr>
            </w:pPr>
          </w:p>
        </w:tc>
        <w:tc>
          <w:tcPr>
            <w:tcW w:w="4536" w:type="dxa"/>
          </w:tcPr>
          <w:p w14:paraId="70C49020" w14:textId="77777777" w:rsidR="0064739F" w:rsidRPr="00E21C55" w:rsidRDefault="0064739F" w:rsidP="000A2568">
            <w:pPr>
              <w:jc w:val="both"/>
              <w:rPr>
                <w:sz w:val="22"/>
                <w:szCs w:val="22"/>
              </w:rPr>
            </w:pPr>
          </w:p>
        </w:tc>
        <w:tc>
          <w:tcPr>
            <w:tcW w:w="1636" w:type="dxa"/>
          </w:tcPr>
          <w:p w14:paraId="3FDA2079" w14:textId="77777777" w:rsidR="0064739F" w:rsidRPr="00E21C55" w:rsidRDefault="0064739F" w:rsidP="000A2568">
            <w:pPr>
              <w:jc w:val="both"/>
              <w:rPr>
                <w:sz w:val="22"/>
                <w:szCs w:val="22"/>
              </w:rPr>
            </w:pPr>
          </w:p>
        </w:tc>
      </w:tr>
      <w:tr w:rsidR="00E34EC4" w:rsidRPr="00E21C55" w14:paraId="01C2E886" w14:textId="77777777" w:rsidTr="009154E8">
        <w:trPr>
          <w:trHeight w:val="680"/>
        </w:trPr>
        <w:tc>
          <w:tcPr>
            <w:tcW w:w="3510" w:type="dxa"/>
          </w:tcPr>
          <w:p w14:paraId="76AA42C1" w14:textId="77777777" w:rsidR="00E34EC4" w:rsidRPr="00E21C55" w:rsidRDefault="00E34EC4" w:rsidP="000A2568">
            <w:pPr>
              <w:jc w:val="both"/>
              <w:rPr>
                <w:sz w:val="22"/>
                <w:szCs w:val="22"/>
              </w:rPr>
            </w:pPr>
          </w:p>
        </w:tc>
        <w:tc>
          <w:tcPr>
            <w:tcW w:w="4536" w:type="dxa"/>
          </w:tcPr>
          <w:p w14:paraId="7CCFF081" w14:textId="77777777" w:rsidR="00E34EC4" w:rsidRPr="00E21C55" w:rsidRDefault="00E34EC4" w:rsidP="000A2568">
            <w:pPr>
              <w:jc w:val="both"/>
              <w:rPr>
                <w:sz w:val="22"/>
                <w:szCs w:val="22"/>
              </w:rPr>
            </w:pPr>
          </w:p>
        </w:tc>
        <w:tc>
          <w:tcPr>
            <w:tcW w:w="4536" w:type="dxa"/>
          </w:tcPr>
          <w:p w14:paraId="504A7195" w14:textId="77777777" w:rsidR="00E34EC4" w:rsidRPr="00E21C55" w:rsidRDefault="00E34EC4" w:rsidP="000A2568">
            <w:pPr>
              <w:jc w:val="both"/>
              <w:rPr>
                <w:sz w:val="22"/>
                <w:szCs w:val="22"/>
              </w:rPr>
            </w:pPr>
          </w:p>
        </w:tc>
        <w:tc>
          <w:tcPr>
            <w:tcW w:w="1636" w:type="dxa"/>
          </w:tcPr>
          <w:p w14:paraId="52F4508C" w14:textId="77777777" w:rsidR="00E34EC4" w:rsidRPr="00E21C55" w:rsidRDefault="00E34EC4" w:rsidP="000A2568">
            <w:pPr>
              <w:jc w:val="both"/>
              <w:rPr>
                <w:sz w:val="22"/>
                <w:szCs w:val="22"/>
              </w:rPr>
            </w:pPr>
          </w:p>
        </w:tc>
      </w:tr>
      <w:tr w:rsidR="00E34EC4" w:rsidRPr="00E21C55" w14:paraId="35AF73BE" w14:textId="77777777" w:rsidTr="009154E8">
        <w:trPr>
          <w:trHeight w:val="680"/>
        </w:trPr>
        <w:tc>
          <w:tcPr>
            <w:tcW w:w="3510" w:type="dxa"/>
          </w:tcPr>
          <w:p w14:paraId="2E377362" w14:textId="77777777" w:rsidR="00E34EC4" w:rsidRPr="00E21C55" w:rsidRDefault="00E34EC4" w:rsidP="000A2568">
            <w:pPr>
              <w:jc w:val="both"/>
              <w:rPr>
                <w:sz w:val="22"/>
                <w:szCs w:val="22"/>
              </w:rPr>
            </w:pPr>
          </w:p>
        </w:tc>
        <w:tc>
          <w:tcPr>
            <w:tcW w:w="4536" w:type="dxa"/>
          </w:tcPr>
          <w:p w14:paraId="205243DB" w14:textId="77777777" w:rsidR="00E34EC4" w:rsidRPr="00E21C55" w:rsidRDefault="00E34EC4" w:rsidP="000A2568">
            <w:pPr>
              <w:jc w:val="both"/>
              <w:rPr>
                <w:sz w:val="22"/>
                <w:szCs w:val="22"/>
              </w:rPr>
            </w:pPr>
          </w:p>
        </w:tc>
        <w:tc>
          <w:tcPr>
            <w:tcW w:w="4536" w:type="dxa"/>
          </w:tcPr>
          <w:p w14:paraId="0F01E674" w14:textId="77777777" w:rsidR="00E34EC4" w:rsidRPr="00E21C55" w:rsidRDefault="00E34EC4" w:rsidP="000A2568">
            <w:pPr>
              <w:jc w:val="both"/>
              <w:rPr>
                <w:sz w:val="22"/>
                <w:szCs w:val="22"/>
              </w:rPr>
            </w:pPr>
          </w:p>
        </w:tc>
        <w:tc>
          <w:tcPr>
            <w:tcW w:w="1636" w:type="dxa"/>
          </w:tcPr>
          <w:p w14:paraId="56F2A4F7" w14:textId="77777777" w:rsidR="00E34EC4" w:rsidRPr="00E21C55" w:rsidRDefault="00E34EC4" w:rsidP="000A2568">
            <w:pPr>
              <w:jc w:val="both"/>
              <w:rPr>
                <w:sz w:val="22"/>
                <w:szCs w:val="22"/>
              </w:rPr>
            </w:pPr>
          </w:p>
        </w:tc>
      </w:tr>
      <w:tr w:rsidR="00E34EC4" w:rsidRPr="00E21C55" w14:paraId="342FF2F5" w14:textId="77777777" w:rsidTr="009154E8">
        <w:trPr>
          <w:trHeight w:val="680"/>
        </w:trPr>
        <w:tc>
          <w:tcPr>
            <w:tcW w:w="3510" w:type="dxa"/>
          </w:tcPr>
          <w:p w14:paraId="5F00E574" w14:textId="77777777" w:rsidR="00E34EC4" w:rsidRPr="00E21C55" w:rsidRDefault="00E34EC4" w:rsidP="000A2568">
            <w:pPr>
              <w:jc w:val="both"/>
              <w:rPr>
                <w:sz w:val="22"/>
                <w:szCs w:val="22"/>
              </w:rPr>
            </w:pPr>
          </w:p>
        </w:tc>
        <w:tc>
          <w:tcPr>
            <w:tcW w:w="4536" w:type="dxa"/>
          </w:tcPr>
          <w:p w14:paraId="406F840F" w14:textId="77777777" w:rsidR="00E34EC4" w:rsidRPr="00E21C55" w:rsidRDefault="00E34EC4" w:rsidP="000A2568">
            <w:pPr>
              <w:jc w:val="both"/>
              <w:rPr>
                <w:sz w:val="22"/>
                <w:szCs w:val="22"/>
              </w:rPr>
            </w:pPr>
          </w:p>
        </w:tc>
        <w:tc>
          <w:tcPr>
            <w:tcW w:w="4536" w:type="dxa"/>
          </w:tcPr>
          <w:p w14:paraId="112A0307" w14:textId="77777777" w:rsidR="00E34EC4" w:rsidRPr="00E21C55" w:rsidRDefault="00E34EC4" w:rsidP="000A2568">
            <w:pPr>
              <w:jc w:val="both"/>
              <w:rPr>
                <w:sz w:val="22"/>
                <w:szCs w:val="22"/>
              </w:rPr>
            </w:pPr>
          </w:p>
        </w:tc>
        <w:tc>
          <w:tcPr>
            <w:tcW w:w="1636" w:type="dxa"/>
          </w:tcPr>
          <w:p w14:paraId="13C2D346" w14:textId="77777777" w:rsidR="00E34EC4" w:rsidRPr="00E21C55" w:rsidRDefault="00E34EC4" w:rsidP="000A2568">
            <w:pPr>
              <w:jc w:val="both"/>
              <w:rPr>
                <w:sz w:val="22"/>
                <w:szCs w:val="22"/>
              </w:rPr>
            </w:pPr>
          </w:p>
        </w:tc>
      </w:tr>
      <w:tr w:rsidR="00E34EC4" w:rsidRPr="00E21C55" w14:paraId="7F97D894" w14:textId="77777777" w:rsidTr="009154E8">
        <w:trPr>
          <w:trHeight w:val="680"/>
        </w:trPr>
        <w:tc>
          <w:tcPr>
            <w:tcW w:w="3510" w:type="dxa"/>
          </w:tcPr>
          <w:p w14:paraId="10199004" w14:textId="77777777" w:rsidR="00E34EC4" w:rsidRPr="00E21C55" w:rsidRDefault="00E34EC4" w:rsidP="000A2568">
            <w:pPr>
              <w:jc w:val="both"/>
              <w:rPr>
                <w:sz w:val="22"/>
                <w:szCs w:val="22"/>
              </w:rPr>
            </w:pPr>
          </w:p>
        </w:tc>
        <w:tc>
          <w:tcPr>
            <w:tcW w:w="4536" w:type="dxa"/>
          </w:tcPr>
          <w:p w14:paraId="3FB695A9" w14:textId="77777777" w:rsidR="00E34EC4" w:rsidRPr="00E21C55" w:rsidRDefault="00E34EC4" w:rsidP="000A2568">
            <w:pPr>
              <w:jc w:val="both"/>
              <w:rPr>
                <w:sz w:val="22"/>
                <w:szCs w:val="22"/>
              </w:rPr>
            </w:pPr>
          </w:p>
        </w:tc>
        <w:tc>
          <w:tcPr>
            <w:tcW w:w="4536" w:type="dxa"/>
          </w:tcPr>
          <w:p w14:paraId="5A9854AD" w14:textId="77777777" w:rsidR="00E34EC4" w:rsidRPr="00E21C55" w:rsidRDefault="00E34EC4" w:rsidP="000A2568">
            <w:pPr>
              <w:jc w:val="both"/>
              <w:rPr>
                <w:sz w:val="22"/>
                <w:szCs w:val="22"/>
              </w:rPr>
            </w:pPr>
          </w:p>
        </w:tc>
        <w:tc>
          <w:tcPr>
            <w:tcW w:w="1636" w:type="dxa"/>
          </w:tcPr>
          <w:p w14:paraId="20F55A59" w14:textId="77777777" w:rsidR="00E34EC4" w:rsidRPr="00E21C55" w:rsidRDefault="00E34EC4" w:rsidP="000A2568">
            <w:pPr>
              <w:jc w:val="both"/>
              <w:rPr>
                <w:sz w:val="22"/>
                <w:szCs w:val="22"/>
              </w:rPr>
            </w:pPr>
          </w:p>
        </w:tc>
      </w:tr>
      <w:tr w:rsidR="00E34EC4" w:rsidRPr="00E21C55" w14:paraId="75101182" w14:textId="77777777" w:rsidTr="009154E8">
        <w:trPr>
          <w:trHeight w:val="680"/>
        </w:trPr>
        <w:tc>
          <w:tcPr>
            <w:tcW w:w="3510" w:type="dxa"/>
          </w:tcPr>
          <w:p w14:paraId="2EB63E03" w14:textId="77777777" w:rsidR="00E34EC4" w:rsidRPr="00E21C55" w:rsidRDefault="00E34EC4" w:rsidP="000A2568">
            <w:pPr>
              <w:jc w:val="both"/>
              <w:rPr>
                <w:sz w:val="22"/>
                <w:szCs w:val="22"/>
              </w:rPr>
            </w:pPr>
          </w:p>
        </w:tc>
        <w:tc>
          <w:tcPr>
            <w:tcW w:w="4536" w:type="dxa"/>
          </w:tcPr>
          <w:p w14:paraId="2075C9CA" w14:textId="77777777" w:rsidR="00E34EC4" w:rsidRPr="00E21C55" w:rsidRDefault="00E34EC4" w:rsidP="000A2568">
            <w:pPr>
              <w:jc w:val="both"/>
              <w:rPr>
                <w:sz w:val="22"/>
                <w:szCs w:val="22"/>
              </w:rPr>
            </w:pPr>
          </w:p>
        </w:tc>
        <w:tc>
          <w:tcPr>
            <w:tcW w:w="4536" w:type="dxa"/>
          </w:tcPr>
          <w:p w14:paraId="61CB15E9" w14:textId="77777777" w:rsidR="00E34EC4" w:rsidRPr="00E21C55" w:rsidRDefault="00E34EC4" w:rsidP="000A2568">
            <w:pPr>
              <w:jc w:val="both"/>
              <w:rPr>
                <w:sz w:val="22"/>
                <w:szCs w:val="22"/>
              </w:rPr>
            </w:pPr>
          </w:p>
        </w:tc>
        <w:tc>
          <w:tcPr>
            <w:tcW w:w="1636" w:type="dxa"/>
          </w:tcPr>
          <w:p w14:paraId="47146914" w14:textId="77777777" w:rsidR="00E34EC4" w:rsidRPr="00E21C55" w:rsidRDefault="00E34EC4" w:rsidP="000A2568">
            <w:pPr>
              <w:jc w:val="both"/>
              <w:rPr>
                <w:sz w:val="22"/>
                <w:szCs w:val="22"/>
              </w:rPr>
            </w:pPr>
          </w:p>
        </w:tc>
      </w:tr>
      <w:tr w:rsidR="00E34EC4" w:rsidRPr="00E21C55" w14:paraId="6AA5FBFD" w14:textId="77777777" w:rsidTr="009154E8">
        <w:trPr>
          <w:trHeight w:val="680"/>
        </w:trPr>
        <w:tc>
          <w:tcPr>
            <w:tcW w:w="3510" w:type="dxa"/>
          </w:tcPr>
          <w:p w14:paraId="4FE208F9" w14:textId="77777777" w:rsidR="00E34EC4" w:rsidRPr="00E21C55" w:rsidRDefault="00E34EC4" w:rsidP="000A2568">
            <w:pPr>
              <w:jc w:val="both"/>
              <w:rPr>
                <w:sz w:val="22"/>
                <w:szCs w:val="22"/>
              </w:rPr>
            </w:pPr>
          </w:p>
        </w:tc>
        <w:tc>
          <w:tcPr>
            <w:tcW w:w="4536" w:type="dxa"/>
          </w:tcPr>
          <w:p w14:paraId="2D7F0842" w14:textId="77777777" w:rsidR="00E34EC4" w:rsidRPr="00E21C55" w:rsidRDefault="00E34EC4" w:rsidP="000A2568">
            <w:pPr>
              <w:jc w:val="both"/>
              <w:rPr>
                <w:sz w:val="22"/>
                <w:szCs w:val="22"/>
              </w:rPr>
            </w:pPr>
          </w:p>
        </w:tc>
        <w:tc>
          <w:tcPr>
            <w:tcW w:w="4536" w:type="dxa"/>
          </w:tcPr>
          <w:p w14:paraId="7D6C909C" w14:textId="77777777" w:rsidR="00E34EC4" w:rsidRPr="00E21C55" w:rsidRDefault="00E34EC4" w:rsidP="000A2568">
            <w:pPr>
              <w:jc w:val="both"/>
              <w:rPr>
                <w:sz w:val="22"/>
                <w:szCs w:val="22"/>
              </w:rPr>
            </w:pPr>
          </w:p>
        </w:tc>
        <w:tc>
          <w:tcPr>
            <w:tcW w:w="1636" w:type="dxa"/>
          </w:tcPr>
          <w:p w14:paraId="48F49932" w14:textId="77777777" w:rsidR="00E34EC4" w:rsidRPr="00E21C55" w:rsidRDefault="00E34EC4" w:rsidP="000A2568">
            <w:pPr>
              <w:jc w:val="both"/>
              <w:rPr>
                <w:sz w:val="22"/>
                <w:szCs w:val="22"/>
              </w:rPr>
            </w:pPr>
          </w:p>
        </w:tc>
      </w:tr>
      <w:tr w:rsidR="00E34EC4" w:rsidRPr="00E21C55" w14:paraId="6D760545" w14:textId="77777777" w:rsidTr="009154E8">
        <w:trPr>
          <w:trHeight w:val="680"/>
        </w:trPr>
        <w:tc>
          <w:tcPr>
            <w:tcW w:w="3510" w:type="dxa"/>
          </w:tcPr>
          <w:p w14:paraId="48DDCA1C" w14:textId="77777777" w:rsidR="00E34EC4" w:rsidRPr="00E21C55" w:rsidRDefault="00E34EC4" w:rsidP="000A2568">
            <w:pPr>
              <w:jc w:val="both"/>
              <w:rPr>
                <w:sz w:val="22"/>
                <w:szCs w:val="22"/>
              </w:rPr>
            </w:pPr>
          </w:p>
        </w:tc>
        <w:tc>
          <w:tcPr>
            <w:tcW w:w="4536" w:type="dxa"/>
          </w:tcPr>
          <w:p w14:paraId="7F9F6C6F" w14:textId="77777777" w:rsidR="00E34EC4" w:rsidRPr="00E21C55" w:rsidRDefault="00E34EC4" w:rsidP="000A2568">
            <w:pPr>
              <w:jc w:val="both"/>
              <w:rPr>
                <w:sz w:val="22"/>
                <w:szCs w:val="22"/>
              </w:rPr>
            </w:pPr>
          </w:p>
        </w:tc>
        <w:tc>
          <w:tcPr>
            <w:tcW w:w="4536" w:type="dxa"/>
          </w:tcPr>
          <w:p w14:paraId="220FDD7B" w14:textId="77777777" w:rsidR="00E34EC4" w:rsidRPr="00E21C55" w:rsidRDefault="00E34EC4" w:rsidP="000A2568">
            <w:pPr>
              <w:jc w:val="both"/>
              <w:rPr>
                <w:sz w:val="22"/>
                <w:szCs w:val="22"/>
              </w:rPr>
            </w:pPr>
          </w:p>
        </w:tc>
        <w:tc>
          <w:tcPr>
            <w:tcW w:w="1636" w:type="dxa"/>
          </w:tcPr>
          <w:p w14:paraId="55B07499" w14:textId="77777777" w:rsidR="00E34EC4" w:rsidRPr="00E21C55" w:rsidRDefault="00E34EC4" w:rsidP="000A2568">
            <w:pPr>
              <w:jc w:val="both"/>
              <w:rPr>
                <w:sz w:val="22"/>
                <w:szCs w:val="22"/>
              </w:rPr>
            </w:pPr>
          </w:p>
        </w:tc>
      </w:tr>
      <w:tr w:rsidR="00E34EC4" w:rsidRPr="00E21C55" w14:paraId="7D6A6516" w14:textId="77777777" w:rsidTr="009154E8">
        <w:trPr>
          <w:trHeight w:val="680"/>
        </w:trPr>
        <w:tc>
          <w:tcPr>
            <w:tcW w:w="3510" w:type="dxa"/>
          </w:tcPr>
          <w:p w14:paraId="50EEB2EA" w14:textId="77777777" w:rsidR="00E34EC4" w:rsidRPr="00E21C55" w:rsidRDefault="00E34EC4" w:rsidP="000A2568">
            <w:pPr>
              <w:jc w:val="both"/>
              <w:rPr>
                <w:sz w:val="22"/>
                <w:szCs w:val="22"/>
              </w:rPr>
            </w:pPr>
          </w:p>
        </w:tc>
        <w:tc>
          <w:tcPr>
            <w:tcW w:w="4536" w:type="dxa"/>
          </w:tcPr>
          <w:p w14:paraId="70529272" w14:textId="77777777" w:rsidR="00E34EC4" w:rsidRPr="00E21C55" w:rsidRDefault="00E34EC4" w:rsidP="000A2568">
            <w:pPr>
              <w:jc w:val="both"/>
              <w:rPr>
                <w:sz w:val="22"/>
                <w:szCs w:val="22"/>
              </w:rPr>
            </w:pPr>
          </w:p>
        </w:tc>
        <w:tc>
          <w:tcPr>
            <w:tcW w:w="4536" w:type="dxa"/>
          </w:tcPr>
          <w:p w14:paraId="2AC91EA5" w14:textId="77777777" w:rsidR="00E34EC4" w:rsidRPr="00E21C55" w:rsidRDefault="00E34EC4" w:rsidP="000A2568">
            <w:pPr>
              <w:jc w:val="both"/>
              <w:rPr>
                <w:sz w:val="22"/>
                <w:szCs w:val="22"/>
              </w:rPr>
            </w:pPr>
          </w:p>
        </w:tc>
        <w:tc>
          <w:tcPr>
            <w:tcW w:w="1636" w:type="dxa"/>
          </w:tcPr>
          <w:p w14:paraId="00A963E8" w14:textId="77777777" w:rsidR="00E34EC4" w:rsidRPr="00E21C55" w:rsidRDefault="00E34EC4" w:rsidP="000A2568">
            <w:pPr>
              <w:jc w:val="both"/>
              <w:rPr>
                <w:sz w:val="22"/>
                <w:szCs w:val="22"/>
              </w:rPr>
            </w:pPr>
          </w:p>
        </w:tc>
      </w:tr>
      <w:tr w:rsidR="00E34EC4" w:rsidRPr="00E21C55" w14:paraId="7E800375" w14:textId="77777777" w:rsidTr="009154E8">
        <w:trPr>
          <w:trHeight w:val="680"/>
        </w:trPr>
        <w:tc>
          <w:tcPr>
            <w:tcW w:w="3510" w:type="dxa"/>
          </w:tcPr>
          <w:p w14:paraId="1E0A38FF" w14:textId="77777777" w:rsidR="00E34EC4" w:rsidRPr="00E21C55" w:rsidRDefault="00E34EC4" w:rsidP="000A2568">
            <w:pPr>
              <w:jc w:val="both"/>
              <w:rPr>
                <w:sz w:val="22"/>
                <w:szCs w:val="22"/>
              </w:rPr>
            </w:pPr>
          </w:p>
        </w:tc>
        <w:tc>
          <w:tcPr>
            <w:tcW w:w="4536" w:type="dxa"/>
          </w:tcPr>
          <w:p w14:paraId="09395BAB" w14:textId="77777777" w:rsidR="00E34EC4" w:rsidRPr="00E21C55" w:rsidRDefault="00E34EC4" w:rsidP="000A2568">
            <w:pPr>
              <w:jc w:val="both"/>
              <w:rPr>
                <w:sz w:val="22"/>
                <w:szCs w:val="22"/>
              </w:rPr>
            </w:pPr>
          </w:p>
        </w:tc>
        <w:tc>
          <w:tcPr>
            <w:tcW w:w="4536" w:type="dxa"/>
          </w:tcPr>
          <w:p w14:paraId="787E581B" w14:textId="77777777" w:rsidR="00E34EC4" w:rsidRPr="00E21C55" w:rsidRDefault="00E34EC4" w:rsidP="000A2568">
            <w:pPr>
              <w:jc w:val="both"/>
              <w:rPr>
                <w:sz w:val="22"/>
                <w:szCs w:val="22"/>
              </w:rPr>
            </w:pPr>
          </w:p>
        </w:tc>
        <w:tc>
          <w:tcPr>
            <w:tcW w:w="1636" w:type="dxa"/>
          </w:tcPr>
          <w:p w14:paraId="2206EB5D" w14:textId="77777777" w:rsidR="00E34EC4" w:rsidRPr="00E21C55" w:rsidRDefault="00E34EC4" w:rsidP="000A2568">
            <w:pPr>
              <w:jc w:val="both"/>
              <w:rPr>
                <w:sz w:val="22"/>
                <w:szCs w:val="22"/>
              </w:rPr>
            </w:pPr>
          </w:p>
        </w:tc>
      </w:tr>
      <w:tr w:rsidR="00E34EC4" w:rsidRPr="00E21C55" w14:paraId="7DF458D7" w14:textId="77777777" w:rsidTr="009154E8">
        <w:trPr>
          <w:trHeight w:val="680"/>
        </w:trPr>
        <w:tc>
          <w:tcPr>
            <w:tcW w:w="3510" w:type="dxa"/>
          </w:tcPr>
          <w:p w14:paraId="150E0FF2" w14:textId="77777777" w:rsidR="00E34EC4" w:rsidRPr="00E21C55" w:rsidRDefault="00E34EC4" w:rsidP="000A2568">
            <w:pPr>
              <w:jc w:val="both"/>
              <w:rPr>
                <w:sz w:val="22"/>
                <w:szCs w:val="22"/>
              </w:rPr>
            </w:pPr>
          </w:p>
        </w:tc>
        <w:tc>
          <w:tcPr>
            <w:tcW w:w="4536" w:type="dxa"/>
          </w:tcPr>
          <w:p w14:paraId="578661FF" w14:textId="77777777" w:rsidR="00E34EC4" w:rsidRPr="00E21C55" w:rsidRDefault="00E34EC4" w:rsidP="000A2568">
            <w:pPr>
              <w:jc w:val="both"/>
              <w:rPr>
                <w:sz w:val="22"/>
                <w:szCs w:val="22"/>
              </w:rPr>
            </w:pPr>
          </w:p>
        </w:tc>
        <w:tc>
          <w:tcPr>
            <w:tcW w:w="4536" w:type="dxa"/>
          </w:tcPr>
          <w:p w14:paraId="596A5E7C" w14:textId="77777777" w:rsidR="00E34EC4" w:rsidRPr="00E21C55" w:rsidRDefault="00E34EC4" w:rsidP="000A2568">
            <w:pPr>
              <w:jc w:val="both"/>
              <w:rPr>
                <w:sz w:val="22"/>
                <w:szCs w:val="22"/>
              </w:rPr>
            </w:pPr>
          </w:p>
        </w:tc>
        <w:tc>
          <w:tcPr>
            <w:tcW w:w="1636" w:type="dxa"/>
          </w:tcPr>
          <w:p w14:paraId="60B795A2" w14:textId="77777777" w:rsidR="00E34EC4" w:rsidRPr="00E21C55" w:rsidRDefault="00E34EC4" w:rsidP="000A2568">
            <w:pPr>
              <w:jc w:val="both"/>
              <w:rPr>
                <w:sz w:val="22"/>
                <w:szCs w:val="22"/>
              </w:rPr>
            </w:pPr>
          </w:p>
        </w:tc>
      </w:tr>
      <w:tr w:rsidR="00E34EC4" w:rsidRPr="00E21C55" w14:paraId="491BFBED" w14:textId="77777777" w:rsidTr="009154E8">
        <w:trPr>
          <w:trHeight w:val="680"/>
        </w:trPr>
        <w:tc>
          <w:tcPr>
            <w:tcW w:w="3510" w:type="dxa"/>
          </w:tcPr>
          <w:p w14:paraId="56C3D429" w14:textId="77777777" w:rsidR="00E34EC4" w:rsidRPr="00E21C55" w:rsidRDefault="00E34EC4" w:rsidP="000A2568">
            <w:pPr>
              <w:jc w:val="both"/>
              <w:rPr>
                <w:sz w:val="22"/>
                <w:szCs w:val="22"/>
              </w:rPr>
            </w:pPr>
          </w:p>
        </w:tc>
        <w:tc>
          <w:tcPr>
            <w:tcW w:w="4536" w:type="dxa"/>
          </w:tcPr>
          <w:p w14:paraId="31AF09A1" w14:textId="77777777" w:rsidR="00E34EC4" w:rsidRPr="00E21C55" w:rsidRDefault="00E34EC4" w:rsidP="000A2568">
            <w:pPr>
              <w:jc w:val="both"/>
              <w:rPr>
                <w:sz w:val="22"/>
                <w:szCs w:val="22"/>
              </w:rPr>
            </w:pPr>
          </w:p>
        </w:tc>
        <w:tc>
          <w:tcPr>
            <w:tcW w:w="4536" w:type="dxa"/>
          </w:tcPr>
          <w:p w14:paraId="23112C13" w14:textId="77777777" w:rsidR="00E34EC4" w:rsidRPr="00E21C55" w:rsidRDefault="00E34EC4" w:rsidP="000A2568">
            <w:pPr>
              <w:jc w:val="both"/>
              <w:rPr>
                <w:sz w:val="22"/>
                <w:szCs w:val="22"/>
              </w:rPr>
            </w:pPr>
          </w:p>
        </w:tc>
        <w:tc>
          <w:tcPr>
            <w:tcW w:w="1636" w:type="dxa"/>
          </w:tcPr>
          <w:p w14:paraId="64D48C6C" w14:textId="77777777" w:rsidR="00E34EC4" w:rsidRPr="00E21C55" w:rsidRDefault="00E34EC4" w:rsidP="000A2568">
            <w:pPr>
              <w:jc w:val="both"/>
              <w:rPr>
                <w:sz w:val="22"/>
                <w:szCs w:val="22"/>
              </w:rPr>
            </w:pPr>
          </w:p>
        </w:tc>
      </w:tr>
      <w:tr w:rsidR="00E34EC4" w:rsidRPr="00E21C55" w14:paraId="531656EF" w14:textId="77777777" w:rsidTr="009154E8">
        <w:trPr>
          <w:trHeight w:val="680"/>
        </w:trPr>
        <w:tc>
          <w:tcPr>
            <w:tcW w:w="3510" w:type="dxa"/>
          </w:tcPr>
          <w:p w14:paraId="502B91EE" w14:textId="77777777" w:rsidR="00E34EC4" w:rsidRPr="00E21C55" w:rsidRDefault="00E34EC4" w:rsidP="000A2568">
            <w:pPr>
              <w:jc w:val="both"/>
              <w:rPr>
                <w:sz w:val="22"/>
                <w:szCs w:val="22"/>
              </w:rPr>
            </w:pPr>
          </w:p>
        </w:tc>
        <w:tc>
          <w:tcPr>
            <w:tcW w:w="4536" w:type="dxa"/>
          </w:tcPr>
          <w:p w14:paraId="328A301A" w14:textId="77777777" w:rsidR="00E34EC4" w:rsidRPr="00E21C55" w:rsidRDefault="00E34EC4" w:rsidP="000A2568">
            <w:pPr>
              <w:jc w:val="both"/>
              <w:rPr>
                <w:sz w:val="22"/>
                <w:szCs w:val="22"/>
              </w:rPr>
            </w:pPr>
          </w:p>
        </w:tc>
        <w:tc>
          <w:tcPr>
            <w:tcW w:w="4536" w:type="dxa"/>
          </w:tcPr>
          <w:p w14:paraId="7A642AB6" w14:textId="77777777" w:rsidR="00E34EC4" w:rsidRPr="00E21C55" w:rsidRDefault="00E34EC4" w:rsidP="000A2568">
            <w:pPr>
              <w:jc w:val="both"/>
              <w:rPr>
                <w:sz w:val="22"/>
                <w:szCs w:val="22"/>
              </w:rPr>
            </w:pPr>
          </w:p>
        </w:tc>
        <w:tc>
          <w:tcPr>
            <w:tcW w:w="1636" w:type="dxa"/>
          </w:tcPr>
          <w:p w14:paraId="6FC77D14" w14:textId="77777777" w:rsidR="00E34EC4" w:rsidRPr="00E21C55" w:rsidRDefault="00E34EC4" w:rsidP="000A2568">
            <w:pPr>
              <w:jc w:val="both"/>
              <w:rPr>
                <w:sz w:val="22"/>
                <w:szCs w:val="22"/>
              </w:rPr>
            </w:pPr>
          </w:p>
        </w:tc>
      </w:tr>
      <w:tr w:rsidR="00E34EC4" w:rsidRPr="00E21C55" w14:paraId="0527ADB8" w14:textId="77777777" w:rsidTr="009154E8">
        <w:trPr>
          <w:trHeight w:val="680"/>
        </w:trPr>
        <w:tc>
          <w:tcPr>
            <w:tcW w:w="3510" w:type="dxa"/>
          </w:tcPr>
          <w:p w14:paraId="5ACB5476" w14:textId="77777777" w:rsidR="00E34EC4" w:rsidRPr="00E21C55" w:rsidRDefault="00E34EC4" w:rsidP="000A2568">
            <w:pPr>
              <w:jc w:val="both"/>
              <w:rPr>
                <w:sz w:val="22"/>
                <w:szCs w:val="22"/>
              </w:rPr>
            </w:pPr>
          </w:p>
        </w:tc>
        <w:tc>
          <w:tcPr>
            <w:tcW w:w="4536" w:type="dxa"/>
          </w:tcPr>
          <w:p w14:paraId="45741C71" w14:textId="77777777" w:rsidR="00E34EC4" w:rsidRPr="00E21C55" w:rsidRDefault="00E34EC4" w:rsidP="000A2568">
            <w:pPr>
              <w:jc w:val="both"/>
              <w:rPr>
                <w:sz w:val="22"/>
                <w:szCs w:val="22"/>
              </w:rPr>
            </w:pPr>
          </w:p>
        </w:tc>
        <w:tc>
          <w:tcPr>
            <w:tcW w:w="4536" w:type="dxa"/>
          </w:tcPr>
          <w:p w14:paraId="1273F245" w14:textId="77777777" w:rsidR="00E34EC4" w:rsidRPr="00E21C55" w:rsidRDefault="00E34EC4" w:rsidP="000A2568">
            <w:pPr>
              <w:jc w:val="both"/>
              <w:rPr>
                <w:sz w:val="22"/>
                <w:szCs w:val="22"/>
              </w:rPr>
            </w:pPr>
          </w:p>
        </w:tc>
        <w:tc>
          <w:tcPr>
            <w:tcW w:w="1636" w:type="dxa"/>
          </w:tcPr>
          <w:p w14:paraId="05220508" w14:textId="77777777" w:rsidR="00E34EC4" w:rsidRPr="00E21C55" w:rsidRDefault="00E34EC4" w:rsidP="000A2568">
            <w:pPr>
              <w:jc w:val="both"/>
              <w:rPr>
                <w:sz w:val="22"/>
                <w:szCs w:val="22"/>
              </w:rPr>
            </w:pPr>
          </w:p>
        </w:tc>
      </w:tr>
      <w:tr w:rsidR="00E34EC4" w:rsidRPr="00E21C55" w14:paraId="72590632" w14:textId="77777777" w:rsidTr="009154E8">
        <w:trPr>
          <w:trHeight w:val="680"/>
        </w:trPr>
        <w:tc>
          <w:tcPr>
            <w:tcW w:w="3510" w:type="dxa"/>
          </w:tcPr>
          <w:p w14:paraId="58E0FBCD" w14:textId="77777777" w:rsidR="00E34EC4" w:rsidRPr="00E21C55" w:rsidRDefault="00E34EC4" w:rsidP="000A2568">
            <w:pPr>
              <w:jc w:val="both"/>
              <w:rPr>
                <w:sz w:val="22"/>
                <w:szCs w:val="22"/>
              </w:rPr>
            </w:pPr>
          </w:p>
        </w:tc>
        <w:tc>
          <w:tcPr>
            <w:tcW w:w="4536" w:type="dxa"/>
          </w:tcPr>
          <w:p w14:paraId="4A28BCE4" w14:textId="77777777" w:rsidR="00E34EC4" w:rsidRPr="00E21C55" w:rsidRDefault="00E34EC4" w:rsidP="000A2568">
            <w:pPr>
              <w:jc w:val="both"/>
              <w:rPr>
                <w:sz w:val="22"/>
                <w:szCs w:val="22"/>
              </w:rPr>
            </w:pPr>
          </w:p>
        </w:tc>
        <w:tc>
          <w:tcPr>
            <w:tcW w:w="4536" w:type="dxa"/>
          </w:tcPr>
          <w:p w14:paraId="17E3535E" w14:textId="77777777" w:rsidR="00E34EC4" w:rsidRPr="00E21C55" w:rsidRDefault="00E34EC4" w:rsidP="000A2568">
            <w:pPr>
              <w:jc w:val="both"/>
              <w:rPr>
                <w:sz w:val="22"/>
                <w:szCs w:val="22"/>
              </w:rPr>
            </w:pPr>
          </w:p>
        </w:tc>
        <w:tc>
          <w:tcPr>
            <w:tcW w:w="1636" w:type="dxa"/>
          </w:tcPr>
          <w:p w14:paraId="0701FD24" w14:textId="77777777" w:rsidR="00E34EC4" w:rsidRPr="00E21C55" w:rsidRDefault="00E34EC4" w:rsidP="000A2568">
            <w:pPr>
              <w:jc w:val="both"/>
              <w:rPr>
                <w:sz w:val="22"/>
                <w:szCs w:val="22"/>
              </w:rPr>
            </w:pPr>
          </w:p>
        </w:tc>
      </w:tr>
    </w:tbl>
    <w:p w14:paraId="1ADC6F6C" w14:textId="77777777" w:rsidR="00E01D5E" w:rsidRPr="00E21C55" w:rsidRDefault="00E01D5E" w:rsidP="00BD72D2">
      <w:pPr>
        <w:jc w:val="both"/>
        <w:rPr>
          <w:sz w:val="22"/>
          <w:szCs w:val="22"/>
        </w:rPr>
      </w:pPr>
    </w:p>
    <w:sectPr w:rsidR="00E01D5E" w:rsidRPr="00E21C55" w:rsidSect="00BD72D2">
      <w:headerReference w:type="default" r:id="rId9"/>
      <w:pgSz w:w="16838" w:h="11906" w:orient="landscape"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8369D" w14:textId="77777777" w:rsidR="00545F38" w:rsidRDefault="00545F38">
      <w:r>
        <w:separator/>
      </w:r>
    </w:p>
  </w:endnote>
  <w:endnote w:type="continuationSeparator" w:id="0">
    <w:p w14:paraId="1B25B374" w14:textId="77777777" w:rsidR="00545F38" w:rsidRDefault="0054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473D6" w14:textId="77777777" w:rsidR="00545F38" w:rsidRDefault="00545F38">
      <w:r>
        <w:separator/>
      </w:r>
    </w:p>
  </w:footnote>
  <w:footnote w:type="continuationSeparator" w:id="0">
    <w:p w14:paraId="6C4B832E" w14:textId="77777777" w:rsidR="00545F38" w:rsidRDefault="00545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887D7" w14:textId="77777777" w:rsidR="00FB1A82" w:rsidRDefault="00FB1A82" w:rsidP="00FB1A82">
    <w:pPr>
      <w:pStyle w:val="Header"/>
      <w:tabs>
        <w:tab w:val="clear" w:pos="4153"/>
        <w:tab w:val="clear" w:pos="8306"/>
      </w:tabs>
      <w:jc w:val="right"/>
    </w:pPr>
    <w:r>
      <w:t>CFB15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58E"/>
    <w:multiLevelType w:val="hybridMultilevel"/>
    <w:tmpl w:val="033A3014"/>
    <w:lvl w:ilvl="0" w:tplc="ECD2E9E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C18DA"/>
    <w:multiLevelType w:val="hybridMultilevel"/>
    <w:tmpl w:val="1A5C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72147"/>
    <w:multiLevelType w:val="hybridMultilevel"/>
    <w:tmpl w:val="E4E2456A"/>
    <w:lvl w:ilvl="0" w:tplc="B31A8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07CCE"/>
    <w:multiLevelType w:val="hybridMultilevel"/>
    <w:tmpl w:val="6F8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22EFC"/>
    <w:multiLevelType w:val="hybridMultilevel"/>
    <w:tmpl w:val="4718E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D0D4D5A"/>
    <w:multiLevelType w:val="hybridMultilevel"/>
    <w:tmpl w:val="7DD2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EB220C"/>
    <w:multiLevelType w:val="hybridMultilevel"/>
    <w:tmpl w:val="1910BAEE"/>
    <w:lvl w:ilvl="0" w:tplc="73FCF8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embedSystemFonts/>
  <w:proofState w:spelling="clean" w:grammar="clean"/>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0F"/>
    <w:rsid w:val="000113D7"/>
    <w:rsid w:val="00025E76"/>
    <w:rsid w:val="0005133D"/>
    <w:rsid w:val="000A2568"/>
    <w:rsid w:val="000A486F"/>
    <w:rsid w:val="000A501D"/>
    <w:rsid w:val="000A5182"/>
    <w:rsid w:val="000B2DE9"/>
    <w:rsid w:val="000E5F78"/>
    <w:rsid w:val="00127084"/>
    <w:rsid w:val="001D5D34"/>
    <w:rsid w:val="001D75FC"/>
    <w:rsid w:val="001E1DE3"/>
    <w:rsid w:val="0020100F"/>
    <w:rsid w:val="002A44E5"/>
    <w:rsid w:val="002D7ABB"/>
    <w:rsid w:val="002E05AE"/>
    <w:rsid w:val="00336078"/>
    <w:rsid w:val="00341B14"/>
    <w:rsid w:val="003500D5"/>
    <w:rsid w:val="00364B84"/>
    <w:rsid w:val="003847F9"/>
    <w:rsid w:val="003C1214"/>
    <w:rsid w:val="004B76AF"/>
    <w:rsid w:val="004C491B"/>
    <w:rsid w:val="004E33B8"/>
    <w:rsid w:val="00510D6C"/>
    <w:rsid w:val="005225C9"/>
    <w:rsid w:val="00545F38"/>
    <w:rsid w:val="005650C7"/>
    <w:rsid w:val="005816CD"/>
    <w:rsid w:val="005C135F"/>
    <w:rsid w:val="005E68E8"/>
    <w:rsid w:val="0061712E"/>
    <w:rsid w:val="0064739F"/>
    <w:rsid w:val="00690FCB"/>
    <w:rsid w:val="00720C68"/>
    <w:rsid w:val="00745054"/>
    <w:rsid w:val="00791668"/>
    <w:rsid w:val="008139BB"/>
    <w:rsid w:val="00856A77"/>
    <w:rsid w:val="008F47E5"/>
    <w:rsid w:val="009102E8"/>
    <w:rsid w:val="009154E8"/>
    <w:rsid w:val="00945D8B"/>
    <w:rsid w:val="009538CF"/>
    <w:rsid w:val="00964569"/>
    <w:rsid w:val="009B5F67"/>
    <w:rsid w:val="009E0F87"/>
    <w:rsid w:val="009F0C43"/>
    <w:rsid w:val="00A509D8"/>
    <w:rsid w:val="00A60659"/>
    <w:rsid w:val="00AE1A75"/>
    <w:rsid w:val="00B35E07"/>
    <w:rsid w:val="00B613A2"/>
    <w:rsid w:val="00BD53AC"/>
    <w:rsid w:val="00BD72D2"/>
    <w:rsid w:val="00C66350"/>
    <w:rsid w:val="00C74CA7"/>
    <w:rsid w:val="00C86062"/>
    <w:rsid w:val="00C87872"/>
    <w:rsid w:val="00CA2B83"/>
    <w:rsid w:val="00D15D78"/>
    <w:rsid w:val="00D30F1A"/>
    <w:rsid w:val="00D75F63"/>
    <w:rsid w:val="00D7738B"/>
    <w:rsid w:val="00DB7477"/>
    <w:rsid w:val="00E01D5E"/>
    <w:rsid w:val="00E21C55"/>
    <w:rsid w:val="00E34EC4"/>
    <w:rsid w:val="00E3654D"/>
    <w:rsid w:val="00F053BA"/>
    <w:rsid w:val="00F26CEE"/>
    <w:rsid w:val="00F443A5"/>
    <w:rsid w:val="00FB1A82"/>
    <w:rsid w:val="00FD7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5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872"/>
    <w:rPr>
      <w:rFonts w:ascii="Arial" w:hAnsi="Arial" w:cs="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7872"/>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1E1DE3"/>
    <w:rPr>
      <w:rFonts w:ascii="Arial" w:hAnsi="Arial" w:cs="Arial"/>
      <w:sz w:val="24"/>
      <w:lang w:val="en-GB" w:eastAsia="en-US"/>
    </w:rPr>
  </w:style>
  <w:style w:type="paragraph" w:styleId="ListParagraph">
    <w:name w:val="List Paragraph"/>
    <w:basedOn w:val="Normal"/>
    <w:uiPriority w:val="34"/>
    <w:qFormat/>
    <w:rsid w:val="00FB1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872"/>
    <w:rPr>
      <w:rFonts w:ascii="Arial" w:hAnsi="Arial" w:cs="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7872"/>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1E1DE3"/>
    <w:rPr>
      <w:rFonts w:ascii="Arial" w:hAnsi="Arial" w:cs="Arial"/>
      <w:sz w:val="24"/>
      <w:lang w:val="en-GB" w:eastAsia="en-US"/>
    </w:rPr>
  </w:style>
  <w:style w:type="paragraph" w:styleId="ListParagraph">
    <w:name w:val="List Paragraph"/>
    <w:basedOn w:val="Normal"/>
    <w:uiPriority w:val="34"/>
    <w:qFormat/>
    <w:rsid w:val="00FB1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628</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2008-11-13T09:31:00Z</cp:lastPrinted>
  <dcterms:created xsi:type="dcterms:W3CDTF">2015-02-25T13:02:00Z</dcterms:created>
  <dcterms:modified xsi:type="dcterms:W3CDTF">2015-02-25T13:02:00Z</dcterms:modified>
</cp:coreProperties>
</file>