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9B4696" w:rsidRDefault="00871ADC" w:rsidP="00DB59EA">
      <w:pPr>
        <w:pStyle w:val="BodyTextIndent"/>
        <w:jc w:val="center"/>
        <w:rPr>
          <w:b/>
          <w:bCs/>
          <w:sz w:val="22"/>
          <w:szCs w:val="22"/>
        </w:rPr>
      </w:pPr>
      <w:r w:rsidRPr="009B4696">
        <w:rPr>
          <w:b/>
          <w:bCs/>
          <w:sz w:val="22"/>
          <w:szCs w:val="22"/>
        </w:rPr>
        <w:t>MIB</w:t>
      </w:r>
      <w:r w:rsidR="0005133D" w:rsidRPr="009B4696">
        <w:rPr>
          <w:b/>
          <w:bCs/>
          <w:sz w:val="22"/>
          <w:szCs w:val="22"/>
        </w:rPr>
        <w:t xml:space="preserve"> Risk Assessment Form</w:t>
      </w:r>
    </w:p>
    <w:p w:rsidR="0020100F" w:rsidRPr="009B4696" w:rsidRDefault="00C86360" w:rsidP="00DB59EA">
      <w:pPr>
        <w:pStyle w:val="BodyTextIndent"/>
        <w:rPr>
          <w:sz w:val="22"/>
          <w:szCs w:val="22"/>
        </w:rPr>
      </w:pPr>
      <w:r w:rsidRPr="009B4696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6960C1C9" wp14:editId="3FF73242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5449"/>
        <w:gridCol w:w="283"/>
        <w:gridCol w:w="2039"/>
      </w:tblGrid>
      <w:tr w:rsidR="008F47E5" w:rsidRPr="009B4696" w:rsidTr="0082041C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F47E5" w:rsidRPr="009B4696" w:rsidRDefault="008F47E5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Date: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EF7311" w:rsidRPr="009B4696" w:rsidRDefault="00EF7311">
            <w:pPr>
              <w:rPr>
                <w:sz w:val="22"/>
                <w:szCs w:val="22"/>
              </w:rPr>
            </w:pPr>
          </w:p>
          <w:p w:rsidR="008F47E5" w:rsidRPr="009B4696" w:rsidRDefault="0082041C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10/06/16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F47E5" w:rsidRPr="009B4696" w:rsidRDefault="008F47E5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Assessed by: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8F47E5" w:rsidRPr="009B4696" w:rsidRDefault="008F47E5">
            <w:pPr>
              <w:rPr>
                <w:sz w:val="22"/>
                <w:szCs w:val="22"/>
              </w:rPr>
            </w:pPr>
          </w:p>
          <w:p w:rsidR="00CA2B83" w:rsidRPr="009B4696" w:rsidRDefault="0082041C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Louise Barnes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613A2" w:rsidRPr="009B4696" w:rsidRDefault="00B613A2" w:rsidP="00EF7311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Validated by: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EF7311" w:rsidRPr="009B4696" w:rsidRDefault="00EF7311" w:rsidP="00EF7311">
            <w:pPr>
              <w:rPr>
                <w:sz w:val="22"/>
                <w:szCs w:val="22"/>
              </w:rPr>
            </w:pPr>
          </w:p>
          <w:p w:rsidR="00EF7311" w:rsidRPr="009B4696" w:rsidRDefault="0082041C" w:rsidP="00EF7311">
            <w:pPr>
              <w:rPr>
                <w:b/>
                <w:color w:val="0000FF"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Tanya Aspinall</w:t>
            </w:r>
          </w:p>
        </w:tc>
        <w:tc>
          <w:tcPr>
            <w:tcW w:w="5449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F47E5" w:rsidRPr="009B4696" w:rsidRDefault="008F47E5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 xml:space="preserve">Location: 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EF7311" w:rsidRPr="009B4696" w:rsidRDefault="00EF7311">
            <w:pPr>
              <w:rPr>
                <w:sz w:val="22"/>
                <w:szCs w:val="22"/>
              </w:rPr>
            </w:pPr>
          </w:p>
          <w:p w:rsidR="00EF7311" w:rsidRPr="009B4696" w:rsidRDefault="0082041C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MIB atrium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EF7311" w:rsidRPr="009B4696" w:rsidRDefault="00EF7311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F47E5" w:rsidRPr="009B4696" w:rsidRDefault="008F47E5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Review date: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EF7311" w:rsidRPr="009B4696" w:rsidRDefault="00EF7311">
            <w:pPr>
              <w:rPr>
                <w:sz w:val="22"/>
                <w:szCs w:val="22"/>
              </w:rPr>
            </w:pPr>
          </w:p>
          <w:p w:rsidR="00EF7311" w:rsidRPr="009B4696" w:rsidRDefault="00853683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Before each event</w:t>
            </w:r>
          </w:p>
        </w:tc>
      </w:tr>
      <w:tr w:rsidR="00B613A2" w:rsidRPr="009B4696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2D7ABB" w:rsidRPr="009B4696" w:rsidRDefault="00B613A2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Task / premises: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  <w:p w:rsidR="0082041C" w:rsidRPr="009B4696" w:rsidRDefault="0082041C">
            <w:pPr>
              <w:rPr>
                <w:sz w:val="22"/>
                <w:szCs w:val="22"/>
              </w:rPr>
            </w:pPr>
          </w:p>
          <w:p w:rsidR="0082041C" w:rsidRPr="009B4696" w:rsidRDefault="0082041C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Social event to be held in the MIB atrium</w:t>
            </w:r>
            <w:r w:rsidR="00871ADC" w:rsidRPr="009B4696">
              <w:rPr>
                <w:sz w:val="22"/>
                <w:szCs w:val="22"/>
              </w:rPr>
              <w:t xml:space="preserve"> – includes food/alcohol</w:t>
            </w:r>
          </w:p>
          <w:p w:rsidR="0082041C" w:rsidRPr="009B4696" w:rsidRDefault="0082041C">
            <w:pPr>
              <w:rPr>
                <w:sz w:val="22"/>
                <w:szCs w:val="22"/>
              </w:rPr>
            </w:pPr>
          </w:p>
          <w:p w:rsidR="0082041C" w:rsidRPr="009B4696" w:rsidRDefault="0082041C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Please complete event details:</w:t>
            </w:r>
          </w:p>
          <w:p w:rsidR="00871ADC" w:rsidRPr="009B4696" w:rsidRDefault="00871ADC">
            <w:pPr>
              <w:rPr>
                <w:sz w:val="22"/>
                <w:szCs w:val="22"/>
              </w:rPr>
            </w:pPr>
          </w:p>
          <w:p w:rsidR="00871ADC" w:rsidRPr="009B4696" w:rsidRDefault="00871ADC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Date and name of event</w:t>
            </w:r>
            <w:r w:rsidRPr="009B4696">
              <w:rPr>
                <w:sz w:val="22"/>
                <w:szCs w:val="22"/>
              </w:rPr>
              <w:t>:</w:t>
            </w:r>
          </w:p>
          <w:p w:rsidR="00871ADC" w:rsidRPr="009B4696" w:rsidRDefault="00871ADC">
            <w:pPr>
              <w:rPr>
                <w:sz w:val="22"/>
                <w:szCs w:val="22"/>
              </w:rPr>
            </w:pPr>
          </w:p>
          <w:p w:rsidR="00871ADC" w:rsidRPr="009B4696" w:rsidRDefault="00871ADC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Named event organiser/responsible person(s)</w:t>
            </w:r>
            <w:r w:rsidRPr="009B4696">
              <w:rPr>
                <w:sz w:val="22"/>
                <w:szCs w:val="22"/>
              </w:rPr>
              <w:t>:</w:t>
            </w:r>
          </w:p>
          <w:p w:rsidR="00871ADC" w:rsidRPr="009B4696" w:rsidRDefault="00871ADC">
            <w:pPr>
              <w:rPr>
                <w:sz w:val="22"/>
                <w:szCs w:val="22"/>
              </w:rPr>
            </w:pPr>
          </w:p>
          <w:p w:rsidR="00871ADC" w:rsidRPr="009B4696" w:rsidRDefault="00871ADC">
            <w:pPr>
              <w:rPr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Who will be attending</w:t>
            </w:r>
            <w:r w:rsidRPr="009B4696">
              <w:rPr>
                <w:sz w:val="22"/>
                <w:szCs w:val="22"/>
              </w:rPr>
              <w:t xml:space="preserve"> (delete as appropriate)?</w:t>
            </w:r>
          </w:p>
          <w:p w:rsidR="00871ADC" w:rsidRPr="009B4696" w:rsidRDefault="00871ADC">
            <w:pPr>
              <w:rPr>
                <w:sz w:val="22"/>
                <w:szCs w:val="22"/>
              </w:rPr>
            </w:pPr>
          </w:p>
          <w:p w:rsidR="00871ADC" w:rsidRPr="009B4696" w:rsidRDefault="00871ADC" w:rsidP="00871AD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MIB staff/students only (internal event)</w:t>
            </w:r>
          </w:p>
          <w:p w:rsidR="00871ADC" w:rsidRPr="009B4696" w:rsidRDefault="00871ADC" w:rsidP="00871AD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University staff/students only</w:t>
            </w:r>
          </w:p>
          <w:p w:rsidR="00871ADC" w:rsidRPr="009B4696" w:rsidRDefault="00871ADC" w:rsidP="00871AD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University staff/students and members of the public (this includes conference attendees from other universities, </w:t>
            </w:r>
            <w:proofErr w:type="spellStart"/>
            <w:r w:rsidRPr="009B4696">
              <w:rPr>
                <w:sz w:val="22"/>
                <w:szCs w:val="22"/>
              </w:rPr>
              <w:t>etc</w:t>
            </w:r>
            <w:proofErr w:type="spellEnd"/>
            <w:r w:rsidRPr="009B4696">
              <w:rPr>
                <w:sz w:val="22"/>
                <w:szCs w:val="22"/>
              </w:rPr>
              <w:t>)</w:t>
            </w:r>
          </w:p>
          <w:p w:rsidR="00871ADC" w:rsidRPr="009B4696" w:rsidRDefault="00871ADC" w:rsidP="00871AD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Young people (over 12 and under 18 years of age)</w:t>
            </w:r>
          </w:p>
          <w:p w:rsidR="0005133D" w:rsidRPr="009B4696" w:rsidRDefault="0005133D">
            <w:pPr>
              <w:rPr>
                <w:sz w:val="22"/>
                <w:szCs w:val="22"/>
              </w:rPr>
            </w:pPr>
          </w:p>
          <w:p w:rsidR="005F687E" w:rsidRPr="009B4696" w:rsidRDefault="005F687E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If the event is held out of normal working hours (</w:t>
            </w:r>
            <w:proofErr w:type="spellStart"/>
            <w:r w:rsidRPr="009B4696">
              <w:rPr>
                <w:sz w:val="22"/>
                <w:szCs w:val="22"/>
              </w:rPr>
              <w:t>ie</w:t>
            </w:r>
            <w:proofErr w:type="spellEnd"/>
            <w:r w:rsidRPr="009B4696">
              <w:rPr>
                <w:sz w:val="22"/>
                <w:szCs w:val="22"/>
              </w:rPr>
              <w:t xml:space="preserve">. After 5pm), the event organiser/responsible person(s) must be in attendance and is responsible for calling Security (69966) in the event of an emergency (fire, first aid, </w:t>
            </w:r>
            <w:proofErr w:type="spellStart"/>
            <w:r w:rsidRPr="009B4696">
              <w:rPr>
                <w:sz w:val="22"/>
                <w:szCs w:val="22"/>
              </w:rPr>
              <w:t>etc</w:t>
            </w:r>
            <w:proofErr w:type="spellEnd"/>
            <w:r w:rsidRPr="009B4696">
              <w:rPr>
                <w:sz w:val="22"/>
                <w:szCs w:val="22"/>
              </w:rPr>
              <w:t>).</w:t>
            </w:r>
          </w:p>
          <w:p w:rsidR="0005133D" w:rsidRPr="009B4696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9B4696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6521"/>
        <w:gridCol w:w="1055"/>
        <w:gridCol w:w="984"/>
      </w:tblGrid>
      <w:tr w:rsidR="0020100F" w:rsidRPr="009B4696" w:rsidTr="009B4696">
        <w:trPr>
          <w:tblHeader/>
          <w:jc w:val="center"/>
        </w:trPr>
        <w:tc>
          <w:tcPr>
            <w:tcW w:w="1936" w:type="dxa"/>
            <w:shd w:val="clear" w:color="auto" w:fill="C6D9F1" w:themeFill="text2" w:themeFillTint="33"/>
          </w:tcPr>
          <w:p w:rsidR="0020100F" w:rsidRPr="009B4696" w:rsidRDefault="0020100F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20100F" w:rsidRPr="009B4696" w:rsidRDefault="0020100F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Hazard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C6D9F1" w:themeFill="text2" w:themeFillTint="33"/>
          </w:tcPr>
          <w:p w:rsidR="0020100F" w:rsidRPr="009B4696" w:rsidRDefault="00635DF2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 xml:space="preserve">Who might be harmed and how 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20100F" w:rsidRPr="009B4696" w:rsidRDefault="0020100F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Existing measures to control risk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:rsidR="0020100F" w:rsidRPr="009B4696" w:rsidRDefault="00BD53AC">
            <w:pPr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Risk rating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:rsidR="0020100F" w:rsidRPr="009B4696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Result</w:t>
            </w:r>
            <w:r w:rsidR="002D7ABB" w:rsidRPr="009B469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00F" w:rsidRPr="009B4696" w:rsidTr="009B4696">
        <w:trPr>
          <w:jc w:val="center"/>
        </w:trPr>
        <w:tc>
          <w:tcPr>
            <w:tcW w:w="1936" w:type="dxa"/>
          </w:tcPr>
          <w:p w:rsidR="00835139" w:rsidRPr="009B4696" w:rsidRDefault="00835139">
            <w:pPr>
              <w:rPr>
                <w:sz w:val="22"/>
                <w:szCs w:val="22"/>
              </w:rPr>
            </w:pPr>
          </w:p>
          <w:p w:rsidR="00835139" w:rsidRPr="009B4696" w:rsidRDefault="005F687E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MIB social event</w:t>
            </w:r>
          </w:p>
        </w:tc>
        <w:tc>
          <w:tcPr>
            <w:tcW w:w="1734" w:type="dxa"/>
          </w:tcPr>
          <w:p w:rsidR="0020100F" w:rsidRPr="009B4696" w:rsidRDefault="0020100F" w:rsidP="002D7ABB">
            <w:pPr>
              <w:rPr>
                <w:sz w:val="22"/>
                <w:szCs w:val="22"/>
              </w:rPr>
            </w:pPr>
          </w:p>
          <w:p w:rsidR="00853683" w:rsidRPr="009B4696" w:rsidRDefault="00853683" w:rsidP="002D7ABB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Fire</w:t>
            </w:r>
          </w:p>
        </w:tc>
        <w:tc>
          <w:tcPr>
            <w:tcW w:w="1945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7E1BFF" w:rsidRPr="009B4696" w:rsidRDefault="005F687E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All attendees</w:t>
            </w:r>
          </w:p>
        </w:tc>
        <w:tc>
          <w:tcPr>
            <w:tcW w:w="6521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5F687E" w:rsidRPr="009B4696" w:rsidRDefault="005F687E" w:rsidP="005F687E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During normal working hours, MIB E</w:t>
            </w:r>
            <w:r w:rsidR="007E1BFF" w:rsidRPr="009B4696">
              <w:rPr>
                <w:sz w:val="22"/>
                <w:szCs w:val="22"/>
              </w:rPr>
              <w:t>vacuation M</w:t>
            </w:r>
            <w:r w:rsidR="00853683" w:rsidRPr="009B4696">
              <w:rPr>
                <w:sz w:val="22"/>
                <w:szCs w:val="22"/>
              </w:rPr>
              <w:t>arshalls will be on duty</w:t>
            </w:r>
            <w:r w:rsidRPr="009B4696">
              <w:rPr>
                <w:sz w:val="22"/>
                <w:szCs w:val="22"/>
              </w:rPr>
              <w:t>, and will respond as normal</w:t>
            </w:r>
            <w:r w:rsidR="00853683" w:rsidRPr="009B4696">
              <w:rPr>
                <w:sz w:val="22"/>
                <w:szCs w:val="22"/>
              </w:rPr>
              <w:t>.</w:t>
            </w:r>
            <w:r w:rsidR="007E1BFF" w:rsidRPr="009B4696">
              <w:rPr>
                <w:sz w:val="22"/>
                <w:szCs w:val="22"/>
              </w:rPr>
              <w:t xml:space="preserve"> Evacuation M</w:t>
            </w:r>
            <w:r w:rsidR="00955C6A" w:rsidRPr="009B4696">
              <w:rPr>
                <w:sz w:val="22"/>
                <w:szCs w:val="22"/>
              </w:rPr>
              <w:t xml:space="preserve">arshalls attending the event should assist with evacuation of the </w:t>
            </w:r>
            <w:r w:rsidRPr="009B4696">
              <w:rPr>
                <w:sz w:val="22"/>
                <w:szCs w:val="22"/>
              </w:rPr>
              <w:t xml:space="preserve">atrium and lead attendees to the fire assembly point (George </w:t>
            </w:r>
            <w:proofErr w:type="spellStart"/>
            <w:r w:rsidRPr="009B4696">
              <w:rPr>
                <w:sz w:val="22"/>
                <w:szCs w:val="22"/>
              </w:rPr>
              <w:t>Begg</w:t>
            </w:r>
            <w:proofErr w:type="spellEnd"/>
            <w:r w:rsidRPr="009B4696">
              <w:rPr>
                <w:sz w:val="22"/>
                <w:szCs w:val="22"/>
              </w:rPr>
              <w:t xml:space="preserve"> </w:t>
            </w:r>
            <w:r w:rsidRPr="009B4696">
              <w:rPr>
                <w:sz w:val="22"/>
                <w:szCs w:val="22"/>
              </w:rPr>
              <w:lastRenderedPageBreak/>
              <w:t>concourse).</w:t>
            </w:r>
            <w:r w:rsidR="00370AAA" w:rsidRPr="009B4696">
              <w:rPr>
                <w:sz w:val="22"/>
                <w:szCs w:val="22"/>
              </w:rPr>
              <w:t xml:space="preserve"> </w:t>
            </w:r>
          </w:p>
          <w:p w:rsidR="005F687E" w:rsidRPr="009B4696" w:rsidRDefault="005F687E" w:rsidP="005F687E">
            <w:pPr>
              <w:rPr>
                <w:sz w:val="22"/>
                <w:szCs w:val="22"/>
              </w:rPr>
            </w:pPr>
          </w:p>
          <w:p w:rsidR="00853683" w:rsidRPr="009B4696" w:rsidRDefault="005F687E" w:rsidP="005F687E">
            <w:pPr>
              <w:rPr>
                <w:b/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Outside of normal working hours (</w:t>
            </w:r>
            <w:proofErr w:type="spellStart"/>
            <w:r w:rsidRPr="009B4696">
              <w:rPr>
                <w:sz w:val="22"/>
                <w:szCs w:val="22"/>
              </w:rPr>
              <w:t>ie</w:t>
            </w:r>
            <w:proofErr w:type="spellEnd"/>
            <w:r w:rsidRPr="009B4696">
              <w:rPr>
                <w:sz w:val="22"/>
                <w:szCs w:val="22"/>
              </w:rPr>
              <w:t xml:space="preserve">. After 5pm) the </w:t>
            </w:r>
            <w:r w:rsidRPr="009B4696">
              <w:rPr>
                <w:sz w:val="22"/>
                <w:szCs w:val="22"/>
              </w:rPr>
              <w:t>event organiser</w:t>
            </w:r>
            <w:r w:rsidRPr="009B4696">
              <w:rPr>
                <w:sz w:val="22"/>
                <w:szCs w:val="22"/>
              </w:rPr>
              <w:t xml:space="preserve"> </w:t>
            </w:r>
            <w:r w:rsidRPr="009B4696">
              <w:rPr>
                <w:sz w:val="22"/>
                <w:szCs w:val="22"/>
              </w:rPr>
              <w:t>/</w:t>
            </w:r>
            <w:r w:rsidRPr="009B4696">
              <w:rPr>
                <w:sz w:val="22"/>
                <w:szCs w:val="22"/>
              </w:rPr>
              <w:t xml:space="preserve"> </w:t>
            </w:r>
            <w:r w:rsidRPr="009B4696">
              <w:rPr>
                <w:sz w:val="22"/>
                <w:szCs w:val="22"/>
              </w:rPr>
              <w:t xml:space="preserve">responsible person(s) is responsible </w:t>
            </w:r>
            <w:r w:rsidRPr="009B4696">
              <w:rPr>
                <w:sz w:val="22"/>
                <w:szCs w:val="22"/>
              </w:rPr>
              <w:t xml:space="preserve">for raising the alarm, ensuring attendees evacuate the building, and </w:t>
            </w:r>
            <w:r w:rsidRPr="009B4696">
              <w:rPr>
                <w:sz w:val="22"/>
                <w:szCs w:val="22"/>
              </w:rPr>
              <w:t>for calling Security (69966)</w:t>
            </w:r>
            <w:r w:rsidRPr="009B4696">
              <w:rPr>
                <w:sz w:val="22"/>
                <w:szCs w:val="22"/>
              </w:rPr>
              <w:t xml:space="preserve"> /emergency services.</w:t>
            </w:r>
          </w:p>
        </w:tc>
        <w:tc>
          <w:tcPr>
            <w:tcW w:w="1055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955C6A" w:rsidRPr="009B4696" w:rsidRDefault="00955C6A" w:rsidP="005F3C5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L</w:t>
            </w:r>
            <w:r w:rsidR="005F3C56">
              <w:rPr>
                <w:sz w:val="22"/>
                <w:szCs w:val="22"/>
              </w:rPr>
              <w:t>ow</w:t>
            </w:r>
            <w:bookmarkStart w:id="0" w:name="_GoBack"/>
            <w:bookmarkEnd w:id="0"/>
          </w:p>
        </w:tc>
        <w:tc>
          <w:tcPr>
            <w:tcW w:w="984" w:type="dxa"/>
          </w:tcPr>
          <w:p w:rsidR="00955C6A" w:rsidRPr="009B4696" w:rsidRDefault="00955C6A" w:rsidP="00B613A2">
            <w:pPr>
              <w:jc w:val="center"/>
              <w:rPr>
                <w:sz w:val="22"/>
                <w:szCs w:val="22"/>
              </w:rPr>
            </w:pPr>
          </w:p>
          <w:p w:rsidR="0020100F" w:rsidRPr="009B4696" w:rsidRDefault="00955C6A" w:rsidP="00B613A2">
            <w:pPr>
              <w:jc w:val="center"/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</w:t>
            </w:r>
          </w:p>
        </w:tc>
      </w:tr>
      <w:tr w:rsidR="0020100F" w:rsidRPr="009B4696" w:rsidTr="009B4696">
        <w:trPr>
          <w:jc w:val="center"/>
        </w:trPr>
        <w:tc>
          <w:tcPr>
            <w:tcW w:w="1936" w:type="dxa"/>
          </w:tcPr>
          <w:p w:rsidR="002D7ABB" w:rsidRPr="009B4696" w:rsidRDefault="002D7ABB">
            <w:pPr>
              <w:rPr>
                <w:sz w:val="22"/>
                <w:szCs w:val="22"/>
              </w:rPr>
            </w:pPr>
          </w:p>
          <w:p w:rsidR="00835139" w:rsidRPr="009B4696" w:rsidRDefault="009B469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Young </w:t>
            </w:r>
            <w:proofErr w:type="spellStart"/>
            <w:r w:rsidRPr="009B4696">
              <w:rPr>
                <w:sz w:val="22"/>
                <w:szCs w:val="22"/>
              </w:rPr>
              <w:t>persons</w:t>
            </w:r>
            <w:proofErr w:type="spellEnd"/>
            <w:r w:rsidR="00955C6A" w:rsidRPr="009B4696">
              <w:rPr>
                <w:sz w:val="22"/>
                <w:szCs w:val="22"/>
              </w:rPr>
              <w:t xml:space="preserve"> attending the event</w:t>
            </w:r>
          </w:p>
        </w:tc>
        <w:tc>
          <w:tcPr>
            <w:tcW w:w="1734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955C6A" w:rsidRPr="009B4696" w:rsidRDefault="00955C6A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Injuries, contamination from hazardous substances</w:t>
            </w:r>
          </w:p>
        </w:tc>
        <w:tc>
          <w:tcPr>
            <w:tcW w:w="1945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955C6A" w:rsidRPr="009B4696" w:rsidRDefault="009B469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Young person</w:t>
            </w:r>
          </w:p>
        </w:tc>
        <w:tc>
          <w:tcPr>
            <w:tcW w:w="6521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955C6A" w:rsidRPr="009B4696" w:rsidRDefault="009B4696" w:rsidP="005929F9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The </w:t>
            </w:r>
            <w:r w:rsidRPr="009B4696">
              <w:rPr>
                <w:sz w:val="22"/>
                <w:szCs w:val="22"/>
              </w:rPr>
              <w:t xml:space="preserve">event organiser / responsible person(s) </w:t>
            </w:r>
            <w:proofErr w:type="gramStart"/>
            <w:r w:rsidRPr="009B4696">
              <w:rPr>
                <w:sz w:val="22"/>
                <w:szCs w:val="22"/>
              </w:rPr>
              <w:t>is</w:t>
            </w:r>
            <w:proofErr w:type="gramEnd"/>
            <w:r w:rsidRPr="009B4696">
              <w:rPr>
                <w:sz w:val="22"/>
                <w:szCs w:val="22"/>
              </w:rPr>
              <w:t xml:space="preserve"> responsible for </w:t>
            </w:r>
            <w:r w:rsidRPr="009B4696">
              <w:rPr>
                <w:sz w:val="22"/>
                <w:szCs w:val="22"/>
              </w:rPr>
              <w:t>the safety and well-being of all young persons in attendance. They must ensure that the young person remains within the atrium area at all times.</w:t>
            </w:r>
          </w:p>
          <w:p w:rsidR="009B4696" w:rsidRPr="009B4696" w:rsidRDefault="009B4696" w:rsidP="005929F9">
            <w:pPr>
              <w:rPr>
                <w:sz w:val="22"/>
                <w:szCs w:val="22"/>
              </w:rPr>
            </w:pPr>
          </w:p>
          <w:p w:rsidR="009B4696" w:rsidRPr="009B4696" w:rsidRDefault="009B4696" w:rsidP="005929F9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They must ensure that the young person does not consume alcohol.</w:t>
            </w:r>
          </w:p>
        </w:tc>
        <w:tc>
          <w:tcPr>
            <w:tcW w:w="1055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0B452F" w:rsidRPr="009B4696" w:rsidRDefault="000B452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0B452F" w:rsidRPr="009B4696" w:rsidRDefault="000B452F" w:rsidP="00B613A2">
            <w:pPr>
              <w:jc w:val="center"/>
              <w:rPr>
                <w:sz w:val="22"/>
                <w:szCs w:val="22"/>
              </w:rPr>
            </w:pPr>
          </w:p>
          <w:p w:rsidR="0020100F" w:rsidRPr="009B4696" w:rsidRDefault="000B452F" w:rsidP="00B613A2">
            <w:pPr>
              <w:jc w:val="center"/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</w:t>
            </w:r>
          </w:p>
        </w:tc>
      </w:tr>
      <w:tr w:rsidR="0020100F" w:rsidRPr="009B4696" w:rsidTr="009B4696">
        <w:trPr>
          <w:jc w:val="center"/>
        </w:trPr>
        <w:tc>
          <w:tcPr>
            <w:tcW w:w="1936" w:type="dxa"/>
          </w:tcPr>
          <w:p w:rsidR="0020100F" w:rsidRPr="009B4696" w:rsidRDefault="000B452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Control of crowd</w:t>
            </w:r>
          </w:p>
          <w:p w:rsidR="002D7ABB" w:rsidRPr="009B4696" w:rsidRDefault="002D7ABB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0100F" w:rsidRPr="009B4696" w:rsidRDefault="009448C3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Incidental injuries, e.g. slips trips, fall</w:t>
            </w:r>
            <w:r w:rsidR="000B452F" w:rsidRPr="009B4696">
              <w:rPr>
                <w:sz w:val="22"/>
                <w:szCs w:val="22"/>
              </w:rPr>
              <w:t>. controlled use of fire exits</w:t>
            </w:r>
          </w:p>
        </w:tc>
        <w:tc>
          <w:tcPr>
            <w:tcW w:w="1945" w:type="dxa"/>
          </w:tcPr>
          <w:p w:rsidR="000B452F" w:rsidRPr="009B4696" w:rsidRDefault="009B4696" w:rsidP="007E1BF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All attendees</w:t>
            </w:r>
          </w:p>
        </w:tc>
        <w:tc>
          <w:tcPr>
            <w:tcW w:w="6521" w:type="dxa"/>
          </w:tcPr>
          <w:p w:rsidR="009B4696" w:rsidRPr="009B4696" w:rsidRDefault="000B452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First aid is available by contacting </w:t>
            </w:r>
            <w:r w:rsidR="009B4696" w:rsidRPr="009B4696">
              <w:rPr>
                <w:sz w:val="22"/>
                <w:szCs w:val="22"/>
              </w:rPr>
              <w:t xml:space="preserve">a MIB Reception or directly contacting a first aider named on the first aid signs. </w:t>
            </w:r>
            <w:r w:rsidRPr="009B4696">
              <w:rPr>
                <w:sz w:val="22"/>
                <w:szCs w:val="22"/>
              </w:rPr>
              <w:t xml:space="preserve"> </w:t>
            </w:r>
          </w:p>
          <w:p w:rsidR="009B4696" w:rsidRPr="009B4696" w:rsidRDefault="009B4696">
            <w:pPr>
              <w:rPr>
                <w:sz w:val="22"/>
                <w:szCs w:val="22"/>
              </w:rPr>
            </w:pPr>
          </w:p>
          <w:p w:rsidR="00FA5821" w:rsidRPr="009B4696" w:rsidRDefault="00FA5821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All escape routes and fire exits from the </w:t>
            </w:r>
            <w:r w:rsidR="009B4696" w:rsidRPr="009B4696">
              <w:rPr>
                <w:sz w:val="22"/>
                <w:szCs w:val="22"/>
              </w:rPr>
              <w:t>atrium</w:t>
            </w:r>
            <w:r w:rsidRPr="009B4696">
              <w:rPr>
                <w:sz w:val="22"/>
                <w:szCs w:val="22"/>
              </w:rPr>
              <w:t xml:space="preserve"> to be checked the day </w:t>
            </w:r>
            <w:r w:rsidR="00FF22A8" w:rsidRPr="009B4696">
              <w:rPr>
                <w:sz w:val="22"/>
                <w:szCs w:val="22"/>
              </w:rPr>
              <w:t xml:space="preserve">of </w:t>
            </w:r>
            <w:r w:rsidRPr="009B4696">
              <w:rPr>
                <w:sz w:val="22"/>
                <w:szCs w:val="22"/>
              </w:rPr>
              <w:t>the e</w:t>
            </w:r>
            <w:r w:rsidR="00370AAA" w:rsidRPr="009B4696">
              <w:rPr>
                <w:sz w:val="22"/>
                <w:szCs w:val="22"/>
              </w:rPr>
              <w:t>vent to check there are no obst</w:t>
            </w:r>
            <w:r w:rsidRPr="009B4696">
              <w:rPr>
                <w:sz w:val="22"/>
                <w:szCs w:val="22"/>
              </w:rPr>
              <w:t>r</w:t>
            </w:r>
            <w:r w:rsidR="00370AAA" w:rsidRPr="009B4696">
              <w:rPr>
                <w:sz w:val="22"/>
                <w:szCs w:val="22"/>
              </w:rPr>
              <w:t>u</w:t>
            </w:r>
            <w:r w:rsidR="00FF22A8" w:rsidRPr="009B4696">
              <w:rPr>
                <w:sz w:val="22"/>
                <w:szCs w:val="22"/>
              </w:rPr>
              <w:t>ctions to Fire Exits.</w:t>
            </w:r>
          </w:p>
          <w:p w:rsidR="009B4696" w:rsidRPr="009B4696" w:rsidRDefault="009B4696" w:rsidP="009B4696">
            <w:pPr>
              <w:rPr>
                <w:sz w:val="22"/>
                <w:szCs w:val="22"/>
              </w:rPr>
            </w:pPr>
          </w:p>
          <w:p w:rsidR="007E1BFF" w:rsidRPr="009B4696" w:rsidRDefault="009B4696">
            <w:pPr>
              <w:rPr>
                <w:b/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Outside of normal working hours (</w:t>
            </w:r>
            <w:proofErr w:type="spellStart"/>
            <w:r w:rsidRPr="009B4696">
              <w:rPr>
                <w:sz w:val="22"/>
                <w:szCs w:val="22"/>
              </w:rPr>
              <w:t>ie</w:t>
            </w:r>
            <w:proofErr w:type="spellEnd"/>
            <w:r w:rsidRPr="009B4696">
              <w:rPr>
                <w:sz w:val="22"/>
                <w:szCs w:val="22"/>
              </w:rPr>
              <w:t xml:space="preserve">. After 5pm) the event organiser / responsible person(s) </w:t>
            </w:r>
            <w:proofErr w:type="gramStart"/>
            <w:r w:rsidRPr="009B4696">
              <w:rPr>
                <w:sz w:val="22"/>
                <w:szCs w:val="22"/>
              </w:rPr>
              <w:t>is</w:t>
            </w:r>
            <w:proofErr w:type="gramEnd"/>
            <w:r w:rsidRPr="009B4696">
              <w:rPr>
                <w:sz w:val="22"/>
                <w:szCs w:val="22"/>
              </w:rPr>
              <w:t xml:space="preserve"> responsible for raising the alarm, and for calling Security (69966) /emergency services</w:t>
            </w:r>
            <w:r w:rsidRPr="009B4696">
              <w:rPr>
                <w:sz w:val="22"/>
                <w:szCs w:val="22"/>
              </w:rPr>
              <w:t xml:space="preserve"> to deal with a first aid emergency</w:t>
            </w:r>
            <w:r w:rsidRPr="009B4696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20100F" w:rsidRPr="009B4696" w:rsidRDefault="0020100F">
            <w:pPr>
              <w:rPr>
                <w:sz w:val="22"/>
                <w:szCs w:val="22"/>
              </w:rPr>
            </w:pPr>
          </w:p>
          <w:p w:rsidR="005929F9" w:rsidRPr="009B4696" w:rsidRDefault="005929F9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20100F" w:rsidRPr="009B4696" w:rsidRDefault="005929F9" w:rsidP="00B613A2">
            <w:pPr>
              <w:jc w:val="center"/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</w:t>
            </w:r>
          </w:p>
        </w:tc>
      </w:tr>
      <w:tr w:rsidR="0020100F" w:rsidRPr="009B4696" w:rsidTr="009B4696">
        <w:trPr>
          <w:jc w:val="center"/>
        </w:trPr>
        <w:tc>
          <w:tcPr>
            <w:tcW w:w="1936" w:type="dxa"/>
          </w:tcPr>
          <w:p w:rsidR="002D7ABB" w:rsidRPr="009B4696" w:rsidRDefault="00FA5821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Storage of chilled drinks in ice</w:t>
            </w:r>
          </w:p>
          <w:p w:rsidR="002D7ABB" w:rsidRPr="009B4696" w:rsidRDefault="002D7ABB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0100F" w:rsidRPr="009B4696" w:rsidRDefault="00851B98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Slips from spilled ice/water</w:t>
            </w:r>
          </w:p>
        </w:tc>
        <w:tc>
          <w:tcPr>
            <w:tcW w:w="1945" w:type="dxa"/>
          </w:tcPr>
          <w:p w:rsidR="0020100F" w:rsidRPr="009B4696" w:rsidRDefault="009B4696" w:rsidP="007E1BF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All attendees</w:t>
            </w:r>
          </w:p>
        </w:tc>
        <w:tc>
          <w:tcPr>
            <w:tcW w:w="6521" w:type="dxa"/>
          </w:tcPr>
          <w:p w:rsidR="0020100F" w:rsidRPr="009B4696" w:rsidRDefault="00851B98" w:rsidP="009B469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Have s</w:t>
            </w:r>
            <w:r w:rsidR="00660FEA" w:rsidRPr="009B4696">
              <w:rPr>
                <w:sz w:val="22"/>
                <w:szCs w:val="22"/>
              </w:rPr>
              <w:t>uitable leak-proof sturdy conta</w:t>
            </w:r>
            <w:r w:rsidRPr="009B4696">
              <w:rPr>
                <w:sz w:val="22"/>
                <w:szCs w:val="22"/>
              </w:rPr>
              <w:t>iner</w:t>
            </w:r>
            <w:r w:rsidR="00660FEA" w:rsidRPr="009B4696">
              <w:rPr>
                <w:sz w:val="22"/>
                <w:szCs w:val="22"/>
              </w:rPr>
              <w:t xml:space="preserve">s for ice to hold drinks </w:t>
            </w:r>
          </w:p>
        </w:tc>
        <w:tc>
          <w:tcPr>
            <w:tcW w:w="1055" w:type="dxa"/>
          </w:tcPr>
          <w:p w:rsidR="0020100F" w:rsidRPr="009B4696" w:rsidRDefault="00851B98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20100F" w:rsidRPr="009B4696" w:rsidRDefault="00851B98" w:rsidP="00B613A2">
            <w:pPr>
              <w:jc w:val="center"/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</w:t>
            </w:r>
          </w:p>
        </w:tc>
      </w:tr>
      <w:tr w:rsidR="0020100F" w:rsidRPr="009B4696" w:rsidTr="009B4696">
        <w:trPr>
          <w:jc w:val="center"/>
        </w:trPr>
        <w:tc>
          <w:tcPr>
            <w:tcW w:w="1936" w:type="dxa"/>
          </w:tcPr>
          <w:p w:rsidR="0020100F" w:rsidRPr="009B4696" w:rsidRDefault="00851B98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Broken Glass</w:t>
            </w:r>
          </w:p>
          <w:p w:rsidR="002D7ABB" w:rsidRPr="009B4696" w:rsidRDefault="002D7ABB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0100F" w:rsidRPr="009B4696" w:rsidRDefault="00851B98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Cuts from broken </w:t>
            </w:r>
            <w:r w:rsidR="009448C3" w:rsidRPr="009B4696">
              <w:rPr>
                <w:sz w:val="22"/>
                <w:szCs w:val="22"/>
              </w:rPr>
              <w:t>glass</w:t>
            </w:r>
          </w:p>
        </w:tc>
        <w:tc>
          <w:tcPr>
            <w:tcW w:w="1945" w:type="dxa"/>
          </w:tcPr>
          <w:p w:rsidR="007E1BFF" w:rsidRPr="009B4696" w:rsidRDefault="007E1BFF" w:rsidP="007E1BF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FLS Staff</w:t>
            </w:r>
          </w:p>
          <w:p w:rsidR="0020100F" w:rsidRPr="009B4696" w:rsidRDefault="007E1BFF" w:rsidP="007E1BFF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Taste Manchester’ Staff</w:t>
            </w:r>
          </w:p>
        </w:tc>
        <w:tc>
          <w:tcPr>
            <w:tcW w:w="6521" w:type="dxa"/>
          </w:tcPr>
          <w:p w:rsidR="0020100F" w:rsidRPr="009B4696" w:rsidRDefault="00851B98" w:rsidP="009B469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Have suitable bin available to c</w:t>
            </w:r>
            <w:r w:rsidR="00660FEA" w:rsidRPr="009B4696">
              <w:rPr>
                <w:sz w:val="22"/>
                <w:szCs w:val="22"/>
              </w:rPr>
              <w:t>ollect any broken glass</w:t>
            </w:r>
            <w:r w:rsidR="009B4696" w:rsidRPr="009B4696">
              <w:rPr>
                <w:sz w:val="22"/>
                <w:szCs w:val="22"/>
              </w:rPr>
              <w:t>;</w:t>
            </w:r>
          </w:p>
          <w:p w:rsidR="009B4696" w:rsidRPr="009B4696" w:rsidRDefault="009B4696" w:rsidP="009B4696">
            <w:pPr>
              <w:rPr>
                <w:sz w:val="22"/>
                <w:szCs w:val="22"/>
              </w:rPr>
            </w:pPr>
          </w:p>
          <w:p w:rsidR="009B4696" w:rsidRPr="009B4696" w:rsidRDefault="009B4696" w:rsidP="009B4696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 xml:space="preserve">First aid is available by contacting a MIB Reception or directly contacting a first aider named on the first aid signs.  </w:t>
            </w:r>
          </w:p>
          <w:p w:rsidR="009B4696" w:rsidRPr="009B4696" w:rsidRDefault="009B4696" w:rsidP="009B4696">
            <w:pPr>
              <w:rPr>
                <w:sz w:val="22"/>
                <w:szCs w:val="22"/>
              </w:rPr>
            </w:pPr>
          </w:p>
          <w:p w:rsidR="009B4696" w:rsidRPr="009B4696" w:rsidRDefault="009B4696" w:rsidP="009B4696">
            <w:pPr>
              <w:rPr>
                <w:b/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Outside of normal working hours (</w:t>
            </w:r>
            <w:proofErr w:type="spellStart"/>
            <w:r w:rsidRPr="009B4696">
              <w:rPr>
                <w:sz w:val="22"/>
                <w:szCs w:val="22"/>
              </w:rPr>
              <w:t>ie</w:t>
            </w:r>
            <w:proofErr w:type="spellEnd"/>
            <w:r w:rsidRPr="009B4696">
              <w:rPr>
                <w:sz w:val="22"/>
                <w:szCs w:val="22"/>
              </w:rPr>
              <w:t xml:space="preserve">. After 5pm) the event organiser / responsible person(s) </w:t>
            </w:r>
            <w:proofErr w:type="gramStart"/>
            <w:r w:rsidRPr="009B4696">
              <w:rPr>
                <w:sz w:val="22"/>
                <w:szCs w:val="22"/>
              </w:rPr>
              <w:t>is</w:t>
            </w:r>
            <w:proofErr w:type="gramEnd"/>
            <w:r w:rsidRPr="009B4696">
              <w:rPr>
                <w:sz w:val="22"/>
                <w:szCs w:val="22"/>
              </w:rPr>
              <w:t xml:space="preserve"> responsible for raising the alarm, and for calling Security (69966) /emergency services to deal with a first aid emergency.</w:t>
            </w:r>
          </w:p>
        </w:tc>
        <w:tc>
          <w:tcPr>
            <w:tcW w:w="1055" w:type="dxa"/>
          </w:tcPr>
          <w:p w:rsidR="0020100F" w:rsidRPr="009B4696" w:rsidRDefault="00851B98">
            <w:pPr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4" w:type="dxa"/>
          </w:tcPr>
          <w:p w:rsidR="0020100F" w:rsidRPr="009B4696" w:rsidRDefault="00851B98" w:rsidP="00B613A2">
            <w:pPr>
              <w:jc w:val="center"/>
              <w:rPr>
                <w:sz w:val="22"/>
                <w:szCs w:val="22"/>
              </w:rPr>
            </w:pPr>
            <w:r w:rsidRPr="009B4696">
              <w:rPr>
                <w:sz w:val="22"/>
                <w:szCs w:val="22"/>
              </w:rPr>
              <w:t>A</w:t>
            </w:r>
          </w:p>
        </w:tc>
      </w:tr>
    </w:tbl>
    <w:p w:rsidR="00EF7311" w:rsidRPr="009B4696" w:rsidRDefault="00EF7311" w:rsidP="00DB59EA">
      <w:pPr>
        <w:rPr>
          <w:sz w:val="22"/>
          <w:szCs w:val="22"/>
        </w:rPr>
      </w:pPr>
    </w:p>
    <w:p w:rsidR="00EF7311" w:rsidRPr="009B4696" w:rsidRDefault="00EF7311" w:rsidP="00DB59E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245432" w:rsidRPr="009B4696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2" w:rsidRPr="009B4696" w:rsidRDefault="0024543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B4696">
              <w:rPr>
                <w:b/>
                <w:sz w:val="22"/>
                <w:szCs w:val="22"/>
                <w:u w:val="single"/>
              </w:rPr>
              <w:t>Authorisation  by</w:t>
            </w:r>
            <w:r w:rsidR="00241655" w:rsidRPr="009B4696">
              <w:rPr>
                <w:b/>
                <w:sz w:val="22"/>
                <w:szCs w:val="22"/>
                <w:u w:val="single"/>
              </w:rPr>
              <w:t xml:space="preserve"> </w:t>
            </w:r>
            <w:r w:rsidR="009B4696" w:rsidRPr="009B4696">
              <w:rPr>
                <w:b/>
                <w:sz w:val="22"/>
                <w:szCs w:val="22"/>
                <w:u w:val="single"/>
              </w:rPr>
              <w:t>event organiser/responsible person(s)</w:t>
            </w:r>
          </w:p>
          <w:p w:rsidR="009B4696" w:rsidRPr="009B4696" w:rsidRDefault="009B4696">
            <w:pPr>
              <w:jc w:val="both"/>
              <w:rPr>
                <w:b/>
                <w:sz w:val="22"/>
                <w:szCs w:val="22"/>
              </w:rPr>
            </w:pPr>
          </w:p>
          <w:p w:rsidR="00245432" w:rsidRPr="009B4696" w:rsidRDefault="00245432">
            <w:pPr>
              <w:jc w:val="both"/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 xml:space="preserve">I confirm that I have considered the </w:t>
            </w:r>
            <w:r w:rsidR="009B4696">
              <w:rPr>
                <w:b/>
                <w:sz w:val="22"/>
                <w:szCs w:val="22"/>
              </w:rPr>
              <w:t xml:space="preserve">event </w:t>
            </w:r>
            <w:r w:rsidRPr="009B4696">
              <w:rPr>
                <w:b/>
                <w:sz w:val="22"/>
                <w:szCs w:val="22"/>
              </w:rPr>
              <w:t xml:space="preserve">and the associated hazards. I am satisfied that all of the hazards have been identified and that the control measures to be followed will reduce the risks to as low as is reasonably practicable. </w:t>
            </w:r>
          </w:p>
          <w:p w:rsidR="00245432" w:rsidRPr="009B4696" w:rsidRDefault="002454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432" w:rsidRPr="009B4696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2" w:rsidRPr="009B4696" w:rsidRDefault="00245432">
            <w:pPr>
              <w:jc w:val="both"/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245432" w:rsidRPr="009B4696" w:rsidRDefault="00245432">
            <w:pPr>
              <w:jc w:val="both"/>
              <w:rPr>
                <w:b/>
                <w:sz w:val="22"/>
                <w:szCs w:val="22"/>
              </w:rPr>
            </w:pPr>
          </w:p>
          <w:p w:rsidR="00245432" w:rsidRPr="009B4696" w:rsidRDefault="00245432">
            <w:pPr>
              <w:jc w:val="both"/>
              <w:rPr>
                <w:b/>
                <w:sz w:val="22"/>
                <w:szCs w:val="22"/>
              </w:rPr>
            </w:pPr>
            <w:r w:rsidRPr="009B4696">
              <w:rPr>
                <w:b/>
                <w:sz w:val="22"/>
                <w:szCs w:val="22"/>
              </w:rPr>
              <w:t>Date:</w:t>
            </w:r>
          </w:p>
        </w:tc>
      </w:tr>
    </w:tbl>
    <w:p w:rsidR="00245432" w:rsidRPr="009B4696" w:rsidRDefault="00245432" w:rsidP="00DB59EA">
      <w:pPr>
        <w:rPr>
          <w:sz w:val="22"/>
          <w:szCs w:val="22"/>
        </w:rPr>
      </w:pPr>
    </w:p>
    <w:p w:rsidR="00245432" w:rsidRPr="009B4696" w:rsidRDefault="00245432" w:rsidP="00DB59EA">
      <w:pPr>
        <w:rPr>
          <w:sz w:val="22"/>
          <w:szCs w:val="22"/>
        </w:rPr>
      </w:pPr>
    </w:p>
    <w:p w:rsidR="009B4696" w:rsidRPr="009B4696" w:rsidRDefault="00245432" w:rsidP="00245432">
      <w:pPr>
        <w:spacing w:after="200" w:line="276" w:lineRule="auto"/>
        <w:rPr>
          <w:b/>
          <w:sz w:val="22"/>
          <w:szCs w:val="22"/>
        </w:rPr>
      </w:pPr>
      <w:r w:rsidRPr="009B4696">
        <w:rPr>
          <w:b/>
          <w:sz w:val="22"/>
          <w:szCs w:val="22"/>
        </w:rPr>
        <w:t>Validated by:</w:t>
      </w:r>
      <w:r w:rsidR="00EE1FD0" w:rsidRPr="009B4696">
        <w:rPr>
          <w:b/>
          <w:sz w:val="22"/>
          <w:szCs w:val="22"/>
        </w:rPr>
        <w:t xml:space="preserve"> </w:t>
      </w:r>
      <w:r w:rsidR="009B4696" w:rsidRPr="009B4696">
        <w:rPr>
          <w:b/>
          <w:sz w:val="22"/>
          <w:szCs w:val="22"/>
        </w:rPr>
        <w:t>Tanya Aspinall</w:t>
      </w:r>
      <w:r w:rsidRPr="009B4696">
        <w:rPr>
          <w:b/>
          <w:color w:val="FF0000"/>
          <w:sz w:val="22"/>
          <w:szCs w:val="22"/>
          <w:vertAlign w:val="superscript"/>
        </w:rPr>
        <w:t xml:space="preserve"> </w:t>
      </w:r>
      <w:r w:rsidRPr="009B4696">
        <w:rPr>
          <w:b/>
          <w:sz w:val="22"/>
          <w:szCs w:val="22"/>
        </w:rPr>
        <w:t xml:space="preserve">                        </w:t>
      </w:r>
    </w:p>
    <w:p w:rsidR="009B4696" w:rsidRPr="009B4696" w:rsidRDefault="00245432" w:rsidP="00245432">
      <w:pPr>
        <w:spacing w:after="200" w:line="276" w:lineRule="auto"/>
        <w:rPr>
          <w:b/>
          <w:sz w:val="22"/>
          <w:szCs w:val="22"/>
        </w:rPr>
      </w:pPr>
      <w:r w:rsidRPr="009B4696">
        <w:rPr>
          <w:b/>
          <w:sz w:val="22"/>
          <w:szCs w:val="22"/>
        </w:rPr>
        <w:t xml:space="preserve">Signature: </w:t>
      </w:r>
      <w:r w:rsidRPr="009B4696">
        <w:rPr>
          <w:b/>
          <w:sz w:val="22"/>
          <w:szCs w:val="22"/>
        </w:rPr>
        <w:br/>
      </w:r>
    </w:p>
    <w:p w:rsidR="00E01D5E" w:rsidRPr="009B4696" w:rsidRDefault="00245432" w:rsidP="009B4696">
      <w:pPr>
        <w:spacing w:after="200" w:line="276" w:lineRule="auto"/>
        <w:rPr>
          <w:sz w:val="22"/>
          <w:szCs w:val="22"/>
        </w:rPr>
      </w:pPr>
      <w:r w:rsidRPr="009B4696">
        <w:rPr>
          <w:b/>
          <w:sz w:val="22"/>
          <w:szCs w:val="22"/>
        </w:rPr>
        <w:t xml:space="preserve">Date: </w:t>
      </w:r>
      <w:r w:rsidR="009B4696" w:rsidRPr="009B4696">
        <w:rPr>
          <w:b/>
          <w:sz w:val="22"/>
          <w:szCs w:val="22"/>
        </w:rPr>
        <w:t>10/06/16</w:t>
      </w:r>
      <w:r w:rsidR="005816CD" w:rsidRPr="009B4696">
        <w:rPr>
          <w:sz w:val="22"/>
          <w:szCs w:val="22"/>
        </w:rPr>
        <w:t xml:space="preserve"> </w:t>
      </w:r>
    </w:p>
    <w:sectPr w:rsidR="00E01D5E" w:rsidRPr="009B4696" w:rsidSect="009B4696">
      <w:footerReference w:type="defaul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3E" w:rsidRDefault="008C273E">
      <w:r>
        <w:separator/>
      </w:r>
    </w:p>
  </w:endnote>
  <w:endnote w:type="continuationSeparator" w:id="0">
    <w:p w:rsidR="008C273E" w:rsidRDefault="008C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3E" w:rsidRDefault="008C273E">
      <w:r>
        <w:separator/>
      </w:r>
    </w:p>
  </w:footnote>
  <w:footnote w:type="continuationSeparator" w:id="0">
    <w:p w:rsidR="008C273E" w:rsidRDefault="008C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F44"/>
    <w:multiLevelType w:val="hybridMultilevel"/>
    <w:tmpl w:val="6A92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5133D"/>
    <w:rsid w:val="00056DB6"/>
    <w:rsid w:val="000701CA"/>
    <w:rsid w:val="000A486F"/>
    <w:rsid w:val="000A501D"/>
    <w:rsid w:val="000B2DE9"/>
    <w:rsid w:val="000B452F"/>
    <w:rsid w:val="000F7E0C"/>
    <w:rsid w:val="001D5D34"/>
    <w:rsid w:val="001D75FC"/>
    <w:rsid w:val="0020100F"/>
    <w:rsid w:val="00231A19"/>
    <w:rsid w:val="0023367C"/>
    <w:rsid w:val="00241655"/>
    <w:rsid w:val="00245432"/>
    <w:rsid w:val="002A1E6F"/>
    <w:rsid w:val="002D7ABB"/>
    <w:rsid w:val="00364B84"/>
    <w:rsid w:val="003708A9"/>
    <w:rsid w:val="00370AAA"/>
    <w:rsid w:val="003E351A"/>
    <w:rsid w:val="003F37AB"/>
    <w:rsid w:val="0044673A"/>
    <w:rsid w:val="00484F1E"/>
    <w:rsid w:val="005225C9"/>
    <w:rsid w:val="00555185"/>
    <w:rsid w:val="00571DF9"/>
    <w:rsid w:val="005816CD"/>
    <w:rsid w:val="005929F9"/>
    <w:rsid w:val="005B341E"/>
    <w:rsid w:val="005C135F"/>
    <w:rsid w:val="005C61ED"/>
    <w:rsid w:val="005E68E8"/>
    <w:rsid w:val="005F3C56"/>
    <w:rsid w:val="005F687E"/>
    <w:rsid w:val="005F77A7"/>
    <w:rsid w:val="00622FA5"/>
    <w:rsid w:val="00635DF2"/>
    <w:rsid w:val="00660FEA"/>
    <w:rsid w:val="006662D4"/>
    <w:rsid w:val="00732D35"/>
    <w:rsid w:val="00752315"/>
    <w:rsid w:val="00791668"/>
    <w:rsid w:val="007A52B5"/>
    <w:rsid w:val="007E1BFF"/>
    <w:rsid w:val="00800C82"/>
    <w:rsid w:val="008018B8"/>
    <w:rsid w:val="0082041C"/>
    <w:rsid w:val="0082346E"/>
    <w:rsid w:val="00835139"/>
    <w:rsid w:val="00851B98"/>
    <w:rsid w:val="00853683"/>
    <w:rsid w:val="00856A77"/>
    <w:rsid w:val="00871ADC"/>
    <w:rsid w:val="00896503"/>
    <w:rsid w:val="008C273E"/>
    <w:rsid w:val="008F47E5"/>
    <w:rsid w:val="009448C3"/>
    <w:rsid w:val="00945D8B"/>
    <w:rsid w:val="009538CF"/>
    <w:rsid w:val="00955C6A"/>
    <w:rsid w:val="00964569"/>
    <w:rsid w:val="009B4696"/>
    <w:rsid w:val="009E0F87"/>
    <w:rsid w:val="00A15A05"/>
    <w:rsid w:val="00A36E86"/>
    <w:rsid w:val="00AE1A75"/>
    <w:rsid w:val="00B35E07"/>
    <w:rsid w:val="00B613A2"/>
    <w:rsid w:val="00BD53AC"/>
    <w:rsid w:val="00C66350"/>
    <w:rsid w:val="00C86360"/>
    <w:rsid w:val="00CA2B83"/>
    <w:rsid w:val="00D15D78"/>
    <w:rsid w:val="00D30F1A"/>
    <w:rsid w:val="00D75F63"/>
    <w:rsid w:val="00D839DA"/>
    <w:rsid w:val="00D86E02"/>
    <w:rsid w:val="00DB59EA"/>
    <w:rsid w:val="00DB7477"/>
    <w:rsid w:val="00E01D5E"/>
    <w:rsid w:val="00E3654D"/>
    <w:rsid w:val="00E45785"/>
    <w:rsid w:val="00EE1FD0"/>
    <w:rsid w:val="00EF0669"/>
    <w:rsid w:val="00EF7311"/>
    <w:rsid w:val="00F0545A"/>
    <w:rsid w:val="00FA5821"/>
    <w:rsid w:val="00FF1D0B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Risk_Assessment_Form+guidance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and guidance</TermName>
          <TermId xmlns="http://schemas.microsoft.com/office/infopath/2007/PartnerControls">a7f3781c-c779-4ea5-a384-0266687e86fb</TermId>
        </TermInfo>
      </Terms>
    </TaxKeywordTaxHTField>
    <TaxCatchAll xmlns="eac15a93-2a7d-488f-bebc-184c5b003a8d">
      <Value>15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6804E-D927-42A8-8225-CD662A15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2E295-A6CE-4EB8-A2C9-9D846B820EBD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5302f1f-1086-42b0-8dd9-7ee6e0900acc"/>
    <ds:schemaRef ds:uri="http://www.w3.org/XML/1998/namespace"/>
    <ds:schemaRef ds:uri="http://schemas.microsoft.com/office/infopath/2007/PartnerControls"/>
    <ds:schemaRef ds:uri="eac15a93-2a7d-488f-bebc-184c5b003a8d"/>
  </ds:schemaRefs>
</ds:datastoreItem>
</file>

<file path=customXml/itemProps5.xml><?xml version="1.0" encoding="utf-8"?>
<ds:datastoreItem xmlns:ds="http://schemas.openxmlformats.org/officeDocument/2006/customXml" ds:itemID="{0F3A76F3-86C1-427D-A929-8787536E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Tanya Aspinall</cp:lastModifiedBy>
  <cp:revision>2</cp:revision>
  <cp:lastPrinted>2015-11-18T11:42:00Z</cp:lastPrinted>
  <dcterms:created xsi:type="dcterms:W3CDTF">2016-06-10T11:58:00Z</dcterms:created>
  <dcterms:modified xsi:type="dcterms:W3CDTF">2016-06-10T11:58:00Z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</Properties>
</file>