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3D" w:rsidRPr="00A3021F" w:rsidRDefault="008139BB" w:rsidP="000A2568">
      <w:pPr>
        <w:pStyle w:val="BodyTextIndent"/>
        <w:jc w:val="both"/>
        <w:rPr>
          <w:sz w:val="22"/>
          <w:szCs w:val="22"/>
          <w:u w:val="single"/>
        </w:rPr>
      </w:pPr>
      <w:r w:rsidRPr="00A3021F">
        <w:rPr>
          <w:b/>
          <w:sz w:val="22"/>
          <w:szCs w:val="22"/>
          <w:u w:val="single"/>
        </w:rPr>
        <w:t xml:space="preserve">Manchester </w:t>
      </w:r>
      <w:r w:rsidR="00F5134C">
        <w:rPr>
          <w:b/>
          <w:sz w:val="22"/>
          <w:szCs w:val="22"/>
          <w:u w:val="single"/>
        </w:rPr>
        <w:t xml:space="preserve">Institute of </w:t>
      </w:r>
      <w:proofErr w:type="gramStart"/>
      <w:r w:rsidR="00F5134C">
        <w:rPr>
          <w:b/>
          <w:sz w:val="22"/>
          <w:szCs w:val="22"/>
          <w:u w:val="single"/>
        </w:rPr>
        <w:t>Biotechnology</w:t>
      </w:r>
      <w:r w:rsidRPr="00A3021F">
        <w:rPr>
          <w:b/>
          <w:bCs/>
          <w:sz w:val="22"/>
          <w:szCs w:val="22"/>
          <w:u w:val="single"/>
        </w:rPr>
        <w:t xml:space="preserve">  -</w:t>
      </w:r>
      <w:proofErr w:type="gramEnd"/>
      <w:r w:rsidRPr="00A3021F">
        <w:rPr>
          <w:b/>
          <w:bCs/>
          <w:sz w:val="22"/>
          <w:szCs w:val="22"/>
          <w:u w:val="single"/>
        </w:rPr>
        <w:t xml:space="preserve"> </w:t>
      </w:r>
      <w:r w:rsidR="0005133D" w:rsidRPr="00A3021F">
        <w:rPr>
          <w:b/>
          <w:bCs/>
          <w:sz w:val="22"/>
          <w:szCs w:val="22"/>
          <w:u w:val="single"/>
        </w:rPr>
        <w:t>Risk Assessment Form</w:t>
      </w:r>
    </w:p>
    <w:p w:rsidR="0005133D" w:rsidRPr="00A3021F" w:rsidRDefault="00F5134C" w:rsidP="000A2568">
      <w:pPr>
        <w:pStyle w:val="BodyTextIndent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pt;margin-top:15pt;width:87.9pt;height:84.55pt;z-index:-251658752;mso-position-horizontal-relative:page;mso-position-vertical-relative:page">
            <v:imagedata r:id="rId8" o:title="TUOM_4COL"/>
            <w10:wrap anchorx="page" anchory="page"/>
          </v:shape>
        </w:pict>
      </w:r>
    </w:p>
    <w:p w:rsidR="0020100F" w:rsidRPr="00A3021F" w:rsidRDefault="0020100F" w:rsidP="000A2568">
      <w:pPr>
        <w:pStyle w:val="BodyTextIndent"/>
        <w:jc w:val="both"/>
        <w:rPr>
          <w:sz w:val="22"/>
          <w:szCs w:val="22"/>
        </w:rPr>
      </w:pPr>
    </w:p>
    <w:tbl>
      <w:tblPr>
        <w:tblW w:w="14109" w:type="dxa"/>
        <w:jc w:val="center"/>
        <w:tblInd w:w="-2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897"/>
        <w:gridCol w:w="3969"/>
        <w:gridCol w:w="3260"/>
        <w:gridCol w:w="2944"/>
        <w:gridCol w:w="2039"/>
      </w:tblGrid>
      <w:tr w:rsidR="00FD7865" w:rsidRPr="00A3021F" w:rsidTr="00D64E67">
        <w:trPr>
          <w:cantSplit/>
          <w:trHeight w:val="861"/>
          <w:tblHeader/>
          <w:jc w:val="center"/>
        </w:trPr>
        <w:tc>
          <w:tcPr>
            <w:tcW w:w="1897" w:type="dxa"/>
            <w:shd w:val="clear" w:color="auto" w:fill="CCFFFF"/>
          </w:tcPr>
          <w:p w:rsidR="00FD7865" w:rsidRPr="00A3021F" w:rsidRDefault="00FD7865" w:rsidP="000A2568">
            <w:pPr>
              <w:jc w:val="both"/>
              <w:rPr>
                <w:color w:val="FF0000"/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>Date:</w:t>
            </w:r>
            <w:r w:rsidRPr="00A3021F">
              <w:rPr>
                <w:sz w:val="22"/>
                <w:szCs w:val="22"/>
              </w:rPr>
              <w:t xml:space="preserve"> </w:t>
            </w:r>
          </w:p>
          <w:p w:rsidR="00FD7865" w:rsidRPr="00A3021F" w:rsidRDefault="00983E92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08/01/15</w:t>
            </w:r>
          </w:p>
        </w:tc>
        <w:tc>
          <w:tcPr>
            <w:tcW w:w="3969" w:type="dxa"/>
            <w:shd w:val="clear" w:color="auto" w:fill="CCFFFF"/>
          </w:tcPr>
          <w:p w:rsidR="00FD7865" w:rsidRPr="00A3021F" w:rsidRDefault="00FD7865" w:rsidP="000A2568">
            <w:pPr>
              <w:jc w:val="both"/>
              <w:rPr>
                <w:color w:val="FF0000"/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>Assessed by</w:t>
            </w:r>
            <w:r w:rsidRPr="00A3021F">
              <w:rPr>
                <w:sz w:val="22"/>
                <w:szCs w:val="22"/>
              </w:rPr>
              <w:t xml:space="preserve">: </w:t>
            </w:r>
          </w:p>
          <w:p w:rsidR="00FD7865" w:rsidRPr="00A3021F" w:rsidRDefault="00983E92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Tanya Aspinall</w:t>
            </w:r>
          </w:p>
        </w:tc>
        <w:tc>
          <w:tcPr>
            <w:tcW w:w="3260" w:type="dxa"/>
            <w:shd w:val="clear" w:color="auto" w:fill="CCFFFF"/>
          </w:tcPr>
          <w:p w:rsidR="00FD7865" w:rsidRPr="00A3021F" w:rsidRDefault="00FD7865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>Validated by</w:t>
            </w:r>
            <w:r w:rsidRPr="00A3021F">
              <w:rPr>
                <w:sz w:val="22"/>
                <w:szCs w:val="22"/>
              </w:rPr>
              <w:t xml:space="preserve">: </w:t>
            </w:r>
          </w:p>
          <w:p w:rsidR="00FD7865" w:rsidRPr="00A3021F" w:rsidRDefault="00627E41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Roy Goodacre</w:t>
            </w:r>
          </w:p>
        </w:tc>
        <w:tc>
          <w:tcPr>
            <w:tcW w:w="2944" w:type="dxa"/>
            <w:shd w:val="clear" w:color="auto" w:fill="CCFFFF"/>
          </w:tcPr>
          <w:p w:rsidR="003625EA" w:rsidRPr="00A3021F" w:rsidRDefault="00FD7865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>Location</w:t>
            </w:r>
            <w:r w:rsidRPr="00A3021F">
              <w:rPr>
                <w:sz w:val="22"/>
                <w:szCs w:val="22"/>
              </w:rPr>
              <w:t xml:space="preserve">: </w:t>
            </w:r>
          </w:p>
          <w:p w:rsidR="00FD7865" w:rsidRPr="00A3021F" w:rsidRDefault="00FD7865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MIB</w:t>
            </w:r>
            <w:r w:rsidR="003625EA" w:rsidRPr="00A3021F">
              <w:rPr>
                <w:sz w:val="22"/>
                <w:szCs w:val="22"/>
              </w:rPr>
              <w:t xml:space="preserve"> 2.042 and 1.062.</w:t>
            </w:r>
          </w:p>
        </w:tc>
        <w:tc>
          <w:tcPr>
            <w:tcW w:w="2039" w:type="dxa"/>
            <w:shd w:val="clear" w:color="auto" w:fill="CCFFFF"/>
          </w:tcPr>
          <w:p w:rsidR="00FD7865" w:rsidRPr="00A3021F" w:rsidRDefault="00FD7865" w:rsidP="000A2568">
            <w:pPr>
              <w:jc w:val="both"/>
              <w:rPr>
                <w:color w:val="FF0000"/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 xml:space="preserve">Review date: </w:t>
            </w:r>
          </w:p>
          <w:p w:rsidR="00627E41" w:rsidRPr="00A3021F" w:rsidRDefault="00983E92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08/01/16</w:t>
            </w:r>
          </w:p>
        </w:tc>
      </w:tr>
    </w:tbl>
    <w:p w:rsidR="00FD7865" w:rsidRPr="00A3021F" w:rsidRDefault="00FD7865">
      <w:pPr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5"/>
      </w:tblGrid>
      <w:tr w:rsidR="00B613A2" w:rsidRPr="00A3021F">
        <w:trPr>
          <w:cantSplit/>
          <w:tblHeader/>
          <w:jc w:val="center"/>
        </w:trPr>
        <w:tc>
          <w:tcPr>
            <w:tcW w:w="14175" w:type="dxa"/>
          </w:tcPr>
          <w:p w:rsidR="002D7ABB" w:rsidRPr="00A3021F" w:rsidRDefault="00B613A2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>Task</w:t>
            </w:r>
            <w:r w:rsidRPr="00A3021F">
              <w:rPr>
                <w:sz w:val="22"/>
                <w:szCs w:val="22"/>
              </w:rPr>
              <w:t>:</w:t>
            </w:r>
            <w:r w:rsidR="002D7ABB" w:rsidRPr="00A3021F">
              <w:rPr>
                <w:sz w:val="22"/>
                <w:szCs w:val="22"/>
              </w:rPr>
              <w:t xml:space="preserve"> </w:t>
            </w:r>
          </w:p>
          <w:p w:rsidR="005650C7" w:rsidRPr="00A3021F" w:rsidRDefault="00627E41" w:rsidP="000A2568">
            <w:pPr>
              <w:ind w:left="567"/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Surface-enhanced Raman spectroscopy analysis using colloidal nanoparticles.</w:t>
            </w:r>
          </w:p>
          <w:p w:rsidR="0005133D" w:rsidRPr="00A3021F" w:rsidRDefault="0005133D" w:rsidP="000A2568">
            <w:pPr>
              <w:jc w:val="both"/>
              <w:rPr>
                <w:sz w:val="22"/>
                <w:szCs w:val="22"/>
              </w:rPr>
            </w:pPr>
          </w:p>
        </w:tc>
      </w:tr>
    </w:tbl>
    <w:p w:rsidR="0020100F" w:rsidRPr="00A3021F" w:rsidRDefault="0020100F" w:rsidP="000A2568">
      <w:pPr>
        <w:jc w:val="both"/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9"/>
        <w:gridCol w:w="2126"/>
        <w:gridCol w:w="1843"/>
        <w:gridCol w:w="5670"/>
        <w:gridCol w:w="913"/>
        <w:gridCol w:w="984"/>
      </w:tblGrid>
      <w:tr w:rsidR="0020100F" w:rsidRPr="00A3021F" w:rsidTr="00D64E67">
        <w:trPr>
          <w:cantSplit/>
          <w:tblHeader/>
          <w:jc w:val="center"/>
        </w:trPr>
        <w:tc>
          <w:tcPr>
            <w:tcW w:w="2639" w:type="dxa"/>
            <w:shd w:val="clear" w:color="auto" w:fill="CCFFFF"/>
          </w:tcPr>
          <w:p w:rsidR="0020100F" w:rsidRPr="00A3021F" w:rsidRDefault="0020100F" w:rsidP="00A3021F">
            <w:pPr>
              <w:jc w:val="both"/>
              <w:rPr>
                <w:b/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>Activity</w:t>
            </w:r>
            <w:r w:rsidR="002D7ABB" w:rsidRPr="00A3021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CCFFFF"/>
          </w:tcPr>
          <w:p w:rsidR="0020100F" w:rsidRPr="00A3021F" w:rsidRDefault="0020100F" w:rsidP="00A3021F">
            <w:pPr>
              <w:jc w:val="both"/>
              <w:rPr>
                <w:b/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>Hazard</w:t>
            </w:r>
            <w:r w:rsidR="002D7ABB" w:rsidRPr="00A3021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CCFFFF"/>
          </w:tcPr>
          <w:p w:rsidR="0020100F" w:rsidRPr="00A3021F" w:rsidRDefault="0020100F" w:rsidP="00A3021F">
            <w:pPr>
              <w:jc w:val="both"/>
              <w:rPr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>Person(s) in danger</w:t>
            </w:r>
            <w:r w:rsidR="002D7ABB" w:rsidRPr="00A3021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CCFFFF"/>
          </w:tcPr>
          <w:p w:rsidR="0020100F" w:rsidRPr="00A3021F" w:rsidRDefault="0020100F" w:rsidP="00A3021F">
            <w:pPr>
              <w:jc w:val="both"/>
              <w:rPr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>Existing measures to control risk</w:t>
            </w:r>
            <w:r w:rsidR="002D7ABB" w:rsidRPr="00A302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shd w:val="clear" w:color="auto" w:fill="CCFFFF"/>
          </w:tcPr>
          <w:p w:rsidR="0020100F" w:rsidRPr="00A3021F" w:rsidRDefault="00BD53AC" w:rsidP="00A3021F">
            <w:pPr>
              <w:jc w:val="both"/>
              <w:rPr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>Risk rating</w:t>
            </w:r>
            <w:r w:rsidR="002D7ABB" w:rsidRPr="00A302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shd w:val="clear" w:color="auto" w:fill="CCFFFF"/>
          </w:tcPr>
          <w:p w:rsidR="0020100F" w:rsidRPr="00A3021F" w:rsidRDefault="0020100F" w:rsidP="000A2568">
            <w:pPr>
              <w:jc w:val="both"/>
              <w:rPr>
                <w:b/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>Result</w:t>
            </w:r>
            <w:r w:rsidR="002D7ABB" w:rsidRPr="00A3021F">
              <w:rPr>
                <w:b/>
                <w:sz w:val="22"/>
                <w:szCs w:val="22"/>
              </w:rPr>
              <w:t xml:space="preserve"> </w:t>
            </w:r>
          </w:p>
          <w:p w:rsidR="00690FCB" w:rsidRPr="00A3021F" w:rsidRDefault="00690FCB" w:rsidP="000A256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0100F" w:rsidRPr="00A3021F" w:rsidTr="00A3021F">
        <w:trPr>
          <w:cantSplit/>
          <w:jc w:val="center"/>
        </w:trPr>
        <w:tc>
          <w:tcPr>
            <w:tcW w:w="2639" w:type="dxa"/>
          </w:tcPr>
          <w:p w:rsidR="002D7ABB" w:rsidRPr="00A3021F" w:rsidRDefault="00627E41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Mixing of colloid, sample, aggregating agent(s)</w:t>
            </w:r>
            <w:r w:rsidR="00E574CE" w:rsidRPr="00A3021F">
              <w:rPr>
                <w:sz w:val="22"/>
                <w:szCs w:val="22"/>
              </w:rPr>
              <w:t xml:space="preserve"> and other substances for analysis (i.e. internal standard, additional solvent).</w:t>
            </w:r>
          </w:p>
          <w:p w:rsidR="00690FCB" w:rsidRPr="00A3021F" w:rsidRDefault="00690FCB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0100F" w:rsidRPr="00A3021F" w:rsidRDefault="00F64DF1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Formation of</w:t>
            </w:r>
            <w:r w:rsidR="00E574CE" w:rsidRPr="00A3021F">
              <w:rPr>
                <w:sz w:val="22"/>
                <w:szCs w:val="22"/>
              </w:rPr>
              <w:t xml:space="preserve"> hazardous by-products</w:t>
            </w:r>
            <w:r w:rsidRPr="00A3021F">
              <w:rPr>
                <w:sz w:val="22"/>
                <w:szCs w:val="22"/>
              </w:rPr>
              <w:t xml:space="preserve"> through the mixing of incompatible reagents</w:t>
            </w:r>
            <w:r w:rsidR="00E574CE" w:rsidRPr="00A302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0100F" w:rsidRPr="00A3021F" w:rsidRDefault="00E574CE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Analyst</w:t>
            </w:r>
          </w:p>
        </w:tc>
        <w:tc>
          <w:tcPr>
            <w:tcW w:w="5670" w:type="dxa"/>
          </w:tcPr>
          <w:p w:rsidR="0020100F" w:rsidRPr="00A3021F" w:rsidRDefault="00E574CE" w:rsidP="00E574CE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Ensure compatibility of all reagents mixed for analysis, including residual by-products of any synthesised reagents (particularly the colloid), by checking relevant local COSHH information.</w:t>
            </w:r>
          </w:p>
        </w:tc>
        <w:tc>
          <w:tcPr>
            <w:tcW w:w="913" w:type="dxa"/>
          </w:tcPr>
          <w:p w:rsidR="0020100F" w:rsidRPr="00A3021F" w:rsidRDefault="00E574CE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</w:tcPr>
          <w:p w:rsidR="0020100F" w:rsidRPr="00A3021F" w:rsidRDefault="00E574CE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A</w:t>
            </w:r>
          </w:p>
        </w:tc>
      </w:tr>
      <w:tr w:rsidR="003625EA" w:rsidRPr="00A3021F" w:rsidTr="00A3021F">
        <w:trPr>
          <w:cantSplit/>
          <w:jc w:val="center"/>
        </w:trPr>
        <w:tc>
          <w:tcPr>
            <w:tcW w:w="2639" w:type="dxa"/>
            <w:vMerge w:val="restart"/>
          </w:tcPr>
          <w:p w:rsidR="003625EA" w:rsidRPr="00A3021F" w:rsidRDefault="003625EA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Analysis using DeltaNu spectrometers.</w:t>
            </w:r>
          </w:p>
          <w:p w:rsidR="003625EA" w:rsidRPr="00A3021F" w:rsidRDefault="003625EA" w:rsidP="00DE29F0">
            <w:pPr>
              <w:jc w:val="both"/>
              <w:rPr>
                <w:sz w:val="22"/>
                <w:szCs w:val="22"/>
              </w:rPr>
            </w:pPr>
          </w:p>
          <w:p w:rsidR="003625EA" w:rsidRPr="00A3021F" w:rsidRDefault="003625EA" w:rsidP="00DE29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625EA" w:rsidRPr="00A3021F" w:rsidRDefault="003625EA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Refraction and/or reflection of laser from sample meniscus.</w:t>
            </w:r>
          </w:p>
        </w:tc>
        <w:tc>
          <w:tcPr>
            <w:tcW w:w="1843" w:type="dxa"/>
          </w:tcPr>
          <w:p w:rsidR="003625EA" w:rsidRPr="00A3021F" w:rsidRDefault="003625EA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Analyst and nearby workers.</w:t>
            </w:r>
          </w:p>
        </w:tc>
        <w:tc>
          <w:tcPr>
            <w:tcW w:w="5670" w:type="dxa"/>
          </w:tcPr>
          <w:p w:rsidR="003625EA" w:rsidRPr="00A3021F" w:rsidRDefault="003625EA" w:rsidP="00DE29F0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Analyst to ensure there is adequate sample volume in the sample vial (400μL) to eliminate hazard. All analysts to have received appropriate training in laser safety/awareness and to have read and signed laser risk assessments.</w:t>
            </w:r>
          </w:p>
        </w:tc>
        <w:tc>
          <w:tcPr>
            <w:tcW w:w="913" w:type="dxa"/>
          </w:tcPr>
          <w:p w:rsidR="003625EA" w:rsidRPr="00A3021F" w:rsidRDefault="003625EA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</w:tcPr>
          <w:p w:rsidR="003625EA" w:rsidRPr="00A3021F" w:rsidRDefault="003625EA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A</w:t>
            </w:r>
          </w:p>
        </w:tc>
      </w:tr>
      <w:tr w:rsidR="003625EA" w:rsidRPr="00A3021F" w:rsidTr="00A3021F">
        <w:trPr>
          <w:cantSplit/>
          <w:jc w:val="center"/>
        </w:trPr>
        <w:tc>
          <w:tcPr>
            <w:tcW w:w="2639" w:type="dxa"/>
            <w:vMerge/>
          </w:tcPr>
          <w:p w:rsidR="003625EA" w:rsidRPr="00A3021F" w:rsidRDefault="003625EA" w:rsidP="00DE29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625EA" w:rsidRPr="00A3021F" w:rsidRDefault="003625EA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Electrical hazard – risk of shock.</w:t>
            </w:r>
          </w:p>
        </w:tc>
        <w:tc>
          <w:tcPr>
            <w:tcW w:w="1843" w:type="dxa"/>
          </w:tcPr>
          <w:p w:rsidR="003625EA" w:rsidRPr="00A3021F" w:rsidRDefault="003625EA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Analyst if equipment is faulty.</w:t>
            </w:r>
          </w:p>
        </w:tc>
        <w:tc>
          <w:tcPr>
            <w:tcW w:w="5670" w:type="dxa"/>
          </w:tcPr>
          <w:p w:rsidR="003625EA" w:rsidRPr="00A3021F" w:rsidRDefault="003625EA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Users made aware of electrical risks during training.</w:t>
            </w:r>
          </w:p>
          <w:p w:rsidR="003625EA" w:rsidRPr="00A3021F" w:rsidRDefault="003625EA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All equipment is annually PA tested and any equipment with out-of-date, failed, or missing labels is not to be used.</w:t>
            </w:r>
          </w:p>
          <w:p w:rsidR="003625EA" w:rsidRPr="00A3021F" w:rsidRDefault="003625EA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 xml:space="preserve">Any obvious </w:t>
            </w:r>
            <w:proofErr w:type="gramStart"/>
            <w:r w:rsidRPr="00A3021F">
              <w:rPr>
                <w:sz w:val="22"/>
                <w:szCs w:val="22"/>
              </w:rPr>
              <w:t>danger,</w:t>
            </w:r>
            <w:proofErr w:type="gramEnd"/>
            <w:r w:rsidRPr="00A3021F">
              <w:rPr>
                <w:sz w:val="22"/>
                <w:szCs w:val="22"/>
              </w:rPr>
              <w:t xml:space="preserve"> i.e. sparks, damaged cables etc. are to be reported to technical staff and the equipment not used, or switched off if in use.</w:t>
            </w:r>
          </w:p>
          <w:p w:rsidR="003625EA" w:rsidRPr="00A3021F" w:rsidRDefault="003625EA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No panels are removed unless trained to do so.</w:t>
            </w:r>
          </w:p>
          <w:p w:rsidR="003625EA" w:rsidRPr="00A3021F" w:rsidRDefault="003625EA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Solvents and other liquids are not to be stored near the equipment whenever possible.</w:t>
            </w:r>
          </w:p>
        </w:tc>
        <w:tc>
          <w:tcPr>
            <w:tcW w:w="913" w:type="dxa"/>
          </w:tcPr>
          <w:p w:rsidR="003625EA" w:rsidRPr="00A3021F" w:rsidRDefault="003625EA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</w:tcPr>
          <w:p w:rsidR="003625EA" w:rsidRPr="00A3021F" w:rsidRDefault="003625EA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A</w:t>
            </w:r>
          </w:p>
        </w:tc>
      </w:tr>
      <w:tr w:rsidR="003625EA" w:rsidRPr="00A3021F" w:rsidTr="00A3021F">
        <w:trPr>
          <w:cantSplit/>
          <w:jc w:val="center"/>
        </w:trPr>
        <w:tc>
          <w:tcPr>
            <w:tcW w:w="2639" w:type="dxa"/>
            <w:vMerge/>
          </w:tcPr>
          <w:p w:rsidR="003625EA" w:rsidRPr="00A3021F" w:rsidRDefault="003625EA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625EA" w:rsidRPr="00A3021F" w:rsidRDefault="003625EA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Regular computer use – upper limb disorders associated with repetitive actions and/or eyestrain if lighting and/or screen image is poor.</w:t>
            </w:r>
          </w:p>
        </w:tc>
        <w:tc>
          <w:tcPr>
            <w:tcW w:w="1843" w:type="dxa"/>
          </w:tcPr>
          <w:p w:rsidR="003625EA" w:rsidRPr="00A3021F" w:rsidRDefault="003625EA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Analyst</w:t>
            </w:r>
          </w:p>
        </w:tc>
        <w:tc>
          <w:tcPr>
            <w:tcW w:w="5670" w:type="dxa"/>
          </w:tcPr>
          <w:p w:rsidR="003625EA" w:rsidRPr="00A3021F" w:rsidRDefault="003625EA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Work scheduled so that analyst takes regular breaks from the computer.</w:t>
            </w:r>
          </w:p>
        </w:tc>
        <w:tc>
          <w:tcPr>
            <w:tcW w:w="913" w:type="dxa"/>
          </w:tcPr>
          <w:p w:rsidR="003625EA" w:rsidRPr="00A3021F" w:rsidRDefault="003625EA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</w:tcPr>
          <w:p w:rsidR="003625EA" w:rsidRPr="00A3021F" w:rsidRDefault="003625EA" w:rsidP="000A2568">
            <w:pPr>
              <w:jc w:val="both"/>
              <w:rPr>
                <w:sz w:val="22"/>
                <w:szCs w:val="22"/>
              </w:rPr>
            </w:pPr>
            <w:r w:rsidRPr="00A3021F">
              <w:rPr>
                <w:sz w:val="22"/>
                <w:szCs w:val="22"/>
              </w:rPr>
              <w:t>A</w:t>
            </w:r>
          </w:p>
        </w:tc>
      </w:tr>
    </w:tbl>
    <w:p w:rsidR="005816CD" w:rsidRPr="00A3021F" w:rsidRDefault="005816CD" w:rsidP="000A256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5816CD" w:rsidRPr="00A3021F" w:rsidTr="006E0654">
        <w:trPr>
          <w:trHeight w:val="577"/>
        </w:trPr>
        <w:tc>
          <w:tcPr>
            <w:tcW w:w="14218" w:type="dxa"/>
          </w:tcPr>
          <w:p w:rsidR="000A2568" w:rsidRPr="00A3021F" w:rsidRDefault="000A2568" w:rsidP="006E0654">
            <w:pPr>
              <w:jc w:val="both"/>
              <w:rPr>
                <w:color w:val="FF0000"/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  <w:u w:val="single"/>
              </w:rPr>
              <w:t>Authorisation</w:t>
            </w:r>
            <w:r w:rsidR="005816CD" w:rsidRPr="00A3021F">
              <w:rPr>
                <w:b/>
                <w:sz w:val="22"/>
                <w:szCs w:val="22"/>
                <w:u w:val="single"/>
              </w:rPr>
              <w:t xml:space="preserve"> </w:t>
            </w:r>
            <w:r w:rsidR="003847F9" w:rsidRPr="00A3021F">
              <w:rPr>
                <w:b/>
                <w:sz w:val="22"/>
                <w:szCs w:val="22"/>
                <w:u w:val="single"/>
              </w:rPr>
              <w:t xml:space="preserve"> by PI </w:t>
            </w:r>
          </w:p>
          <w:p w:rsidR="000A2568" w:rsidRPr="00A3021F" w:rsidRDefault="000A2568" w:rsidP="006E0654">
            <w:pPr>
              <w:jc w:val="both"/>
              <w:rPr>
                <w:b/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>I confirm that I have considered and understand the experim</w:t>
            </w:r>
            <w:r w:rsidR="00FD7865" w:rsidRPr="00A3021F">
              <w:rPr>
                <w:b/>
                <w:sz w:val="22"/>
                <w:szCs w:val="22"/>
              </w:rPr>
              <w:t xml:space="preserve">ent and the associated hazards. I am satisfied that all of the hazards have been identified and that the control measures to be followed will reduce the risks to acceptable levels. </w:t>
            </w:r>
          </w:p>
          <w:p w:rsidR="0064739F" w:rsidRPr="00A3021F" w:rsidRDefault="0064739F" w:rsidP="006E0654">
            <w:pPr>
              <w:jc w:val="both"/>
              <w:rPr>
                <w:b/>
                <w:sz w:val="22"/>
                <w:szCs w:val="22"/>
              </w:rPr>
            </w:pPr>
          </w:p>
          <w:p w:rsidR="003847F9" w:rsidRPr="00A3021F" w:rsidRDefault="003847F9" w:rsidP="006E0654">
            <w:pPr>
              <w:jc w:val="both"/>
              <w:rPr>
                <w:b/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 xml:space="preserve">Print name:                                                                   </w:t>
            </w:r>
            <w:r w:rsidR="00FD7865" w:rsidRPr="00A3021F">
              <w:rPr>
                <w:b/>
                <w:sz w:val="22"/>
                <w:szCs w:val="22"/>
              </w:rPr>
              <w:t xml:space="preserve">               </w:t>
            </w:r>
            <w:r w:rsidRPr="00A3021F">
              <w:rPr>
                <w:b/>
                <w:sz w:val="22"/>
                <w:szCs w:val="22"/>
              </w:rPr>
              <w:t>Signed:</w:t>
            </w:r>
          </w:p>
          <w:p w:rsidR="003847F9" w:rsidRPr="00A3021F" w:rsidRDefault="003847F9" w:rsidP="006E0654">
            <w:pPr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3021F">
              <w:rPr>
                <w:b/>
                <w:sz w:val="22"/>
                <w:szCs w:val="22"/>
              </w:rPr>
              <w:t>Date:</w:t>
            </w:r>
          </w:p>
          <w:p w:rsidR="003847F9" w:rsidRPr="00A3021F" w:rsidRDefault="003847F9" w:rsidP="006E065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847F9" w:rsidRPr="00A3021F" w:rsidRDefault="003847F9">
      <w:pPr>
        <w:rPr>
          <w:sz w:val="22"/>
          <w:szCs w:val="22"/>
        </w:rPr>
      </w:pPr>
    </w:p>
    <w:p w:rsidR="00C230B4" w:rsidRPr="005619BA" w:rsidRDefault="00C230B4" w:rsidP="00C230B4">
      <w:pPr>
        <w:jc w:val="both"/>
        <w:rPr>
          <w:sz w:val="22"/>
          <w:szCs w:val="22"/>
        </w:rPr>
      </w:pPr>
      <w:r w:rsidRPr="005619BA">
        <w:rPr>
          <w:b/>
          <w:sz w:val="22"/>
          <w:szCs w:val="22"/>
          <w:u w:val="single"/>
        </w:rPr>
        <w:t>Declaration by researcher</w:t>
      </w:r>
    </w:p>
    <w:p w:rsidR="00C230B4" w:rsidRPr="005619BA" w:rsidRDefault="00C230B4" w:rsidP="00C230B4">
      <w:pPr>
        <w:jc w:val="both"/>
        <w:rPr>
          <w:b/>
          <w:sz w:val="22"/>
          <w:szCs w:val="22"/>
        </w:rPr>
      </w:pPr>
      <w:r w:rsidRPr="005619BA">
        <w:rPr>
          <w:b/>
          <w:sz w:val="22"/>
          <w:szCs w:val="22"/>
        </w:rPr>
        <w:t>I confirm that I have read this Risk Assessment and that I understand the hazards and risks involved and will follow all of the safety procedures stated. Where PPE has been identified as a control measure, I will ensure that it is worn.</w:t>
      </w:r>
    </w:p>
    <w:p w:rsidR="00A3021F" w:rsidRDefault="00A3021F" w:rsidP="0064739F">
      <w:pPr>
        <w:jc w:val="both"/>
        <w:rPr>
          <w:b/>
          <w:sz w:val="22"/>
          <w:szCs w:val="22"/>
          <w:u w:val="single"/>
        </w:rPr>
      </w:pPr>
    </w:p>
    <w:p w:rsidR="0064739F" w:rsidRPr="00A3021F" w:rsidRDefault="0064739F" w:rsidP="0064739F">
      <w:pPr>
        <w:jc w:val="both"/>
        <w:rPr>
          <w:sz w:val="22"/>
          <w:szCs w:val="22"/>
        </w:rPr>
      </w:pPr>
      <w:r w:rsidRPr="00A3021F">
        <w:rPr>
          <w:b/>
          <w:sz w:val="22"/>
          <w:szCs w:val="22"/>
          <w:u w:val="single"/>
        </w:rPr>
        <w:t>Declaration by PI</w:t>
      </w:r>
    </w:p>
    <w:p w:rsidR="0064739F" w:rsidRPr="00A3021F" w:rsidRDefault="0064739F" w:rsidP="0064739F">
      <w:pPr>
        <w:jc w:val="both"/>
        <w:rPr>
          <w:b/>
          <w:sz w:val="22"/>
          <w:szCs w:val="22"/>
        </w:rPr>
      </w:pPr>
      <w:r w:rsidRPr="00A3021F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64739F" w:rsidRPr="00A3021F" w:rsidRDefault="0064739F" w:rsidP="000A256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536"/>
        <w:gridCol w:w="4536"/>
        <w:gridCol w:w="1636"/>
      </w:tblGrid>
      <w:tr w:rsidR="0064739F" w:rsidRPr="00A3021F" w:rsidTr="006E0654">
        <w:tc>
          <w:tcPr>
            <w:tcW w:w="3510" w:type="dxa"/>
          </w:tcPr>
          <w:p w:rsidR="0064739F" w:rsidRPr="00A3021F" w:rsidRDefault="0064739F" w:rsidP="006E0654">
            <w:pPr>
              <w:jc w:val="both"/>
              <w:rPr>
                <w:b/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>Name (please print)</w:t>
            </w:r>
          </w:p>
          <w:p w:rsidR="0064739F" w:rsidRPr="00A3021F" w:rsidRDefault="0064739F" w:rsidP="006E065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A3021F" w:rsidRDefault="0064739F" w:rsidP="006E0654">
            <w:pPr>
              <w:jc w:val="both"/>
              <w:rPr>
                <w:b/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536" w:type="dxa"/>
          </w:tcPr>
          <w:p w:rsidR="0064739F" w:rsidRPr="00A3021F" w:rsidRDefault="0064739F" w:rsidP="006E0654">
            <w:pPr>
              <w:jc w:val="both"/>
              <w:rPr>
                <w:b/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 xml:space="preserve">PI </w:t>
            </w:r>
            <w:r w:rsidR="009154E8" w:rsidRPr="00A3021F">
              <w:rPr>
                <w:b/>
                <w:sz w:val="22"/>
                <w:szCs w:val="22"/>
              </w:rPr>
              <w:t>countersignature</w:t>
            </w:r>
          </w:p>
        </w:tc>
        <w:tc>
          <w:tcPr>
            <w:tcW w:w="1636" w:type="dxa"/>
          </w:tcPr>
          <w:p w:rsidR="0064739F" w:rsidRPr="00A3021F" w:rsidRDefault="0064739F" w:rsidP="006E0654">
            <w:pPr>
              <w:jc w:val="both"/>
              <w:rPr>
                <w:b/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>date</w:t>
            </w:r>
          </w:p>
        </w:tc>
      </w:tr>
      <w:tr w:rsidR="0064739F" w:rsidRPr="00A3021F" w:rsidTr="006E0654">
        <w:trPr>
          <w:trHeight w:val="679"/>
        </w:trPr>
        <w:tc>
          <w:tcPr>
            <w:tcW w:w="3510" w:type="dxa"/>
          </w:tcPr>
          <w:p w:rsidR="0064739F" w:rsidRPr="00A3021F" w:rsidRDefault="0064739F" w:rsidP="006E06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A3021F" w:rsidRDefault="0064739F" w:rsidP="006E06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A3021F" w:rsidRDefault="0064739F" w:rsidP="006E06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4739F" w:rsidRPr="00A3021F" w:rsidRDefault="0064739F" w:rsidP="006E0654">
            <w:pPr>
              <w:jc w:val="both"/>
              <w:rPr>
                <w:sz w:val="22"/>
                <w:szCs w:val="22"/>
              </w:rPr>
            </w:pPr>
          </w:p>
        </w:tc>
      </w:tr>
    </w:tbl>
    <w:p w:rsidR="00E01D5E" w:rsidRPr="00A3021F" w:rsidRDefault="00E01D5E" w:rsidP="00A3021F">
      <w:pPr>
        <w:tabs>
          <w:tab w:val="num" w:pos="567"/>
        </w:tabs>
        <w:jc w:val="both"/>
        <w:rPr>
          <w:sz w:val="22"/>
          <w:szCs w:val="22"/>
        </w:rPr>
      </w:pPr>
    </w:p>
    <w:sectPr w:rsidR="00E01D5E" w:rsidRPr="00A3021F" w:rsidSect="00D64E6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54" w:rsidRDefault="006E0654">
      <w:r>
        <w:separator/>
      </w:r>
    </w:p>
  </w:endnote>
  <w:endnote w:type="continuationSeparator" w:id="0">
    <w:p w:rsidR="006E0654" w:rsidRDefault="006E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54" w:rsidRDefault="006E0654">
      <w:r>
        <w:separator/>
      </w:r>
    </w:p>
  </w:footnote>
  <w:footnote w:type="continuationSeparator" w:id="0">
    <w:p w:rsidR="006E0654" w:rsidRDefault="006E0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FC"/>
    <w:multiLevelType w:val="hybridMultilevel"/>
    <w:tmpl w:val="4718EE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00F"/>
    <w:rsid w:val="000113D7"/>
    <w:rsid w:val="00025E76"/>
    <w:rsid w:val="0005133D"/>
    <w:rsid w:val="000A2568"/>
    <w:rsid w:val="000A486F"/>
    <w:rsid w:val="000A501D"/>
    <w:rsid w:val="000B2DE9"/>
    <w:rsid w:val="00127084"/>
    <w:rsid w:val="001D5D34"/>
    <w:rsid w:val="001D75FC"/>
    <w:rsid w:val="0020100F"/>
    <w:rsid w:val="002A7AA7"/>
    <w:rsid w:val="002D7ABB"/>
    <w:rsid w:val="003500D5"/>
    <w:rsid w:val="003625EA"/>
    <w:rsid w:val="00364B84"/>
    <w:rsid w:val="003847F9"/>
    <w:rsid w:val="004E33B8"/>
    <w:rsid w:val="00510D6C"/>
    <w:rsid w:val="005225C9"/>
    <w:rsid w:val="005650C7"/>
    <w:rsid w:val="005816CD"/>
    <w:rsid w:val="005C135F"/>
    <w:rsid w:val="005E68E8"/>
    <w:rsid w:val="00624B00"/>
    <w:rsid w:val="00627E41"/>
    <w:rsid w:val="0064739F"/>
    <w:rsid w:val="00690FCB"/>
    <w:rsid w:val="006E0654"/>
    <w:rsid w:val="00720C68"/>
    <w:rsid w:val="00791668"/>
    <w:rsid w:val="008139BB"/>
    <w:rsid w:val="00856A77"/>
    <w:rsid w:val="008F47E5"/>
    <w:rsid w:val="009154E8"/>
    <w:rsid w:val="00945D8B"/>
    <w:rsid w:val="009538CF"/>
    <w:rsid w:val="00964569"/>
    <w:rsid w:val="00983E92"/>
    <w:rsid w:val="009B5F67"/>
    <w:rsid w:val="009E0F87"/>
    <w:rsid w:val="009F0C43"/>
    <w:rsid w:val="00A3021F"/>
    <w:rsid w:val="00AE1A75"/>
    <w:rsid w:val="00B35E07"/>
    <w:rsid w:val="00B613A2"/>
    <w:rsid w:val="00BD53AC"/>
    <w:rsid w:val="00C230B4"/>
    <w:rsid w:val="00C66350"/>
    <w:rsid w:val="00C74CA7"/>
    <w:rsid w:val="00CA2B83"/>
    <w:rsid w:val="00D15D78"/>
    <w:rsid w:val="00D30F1A"/>
    <w:rsid w:val="00D64E67"/>
    <w:rsid w:val="00D75F63"/>
    <w:rsid w:val="00DB7477"/>
    <w:rsid w:val="00DE29F0"/>
    <w:rsid w:val="00E01D5E"/>
    <w:rsid w:val="00E3654D"/>
    <w:rsid w:val="00E574CE"/>
    <w:rsid w:val="00F053BA"/>
    <w:rsid w:val="00F443A5"/>
    <w:rsid w:val="00F5134C"/>
    <w:rsid w:val="00F64DF1"/>
    <w:rsid w:val="00F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2011-07-29T10:28:00Z</cp:lastPrinted>
  <dcterms:created xsi:type="dcterms:W3CDTF">2015-02-03T12:55:00Z</dcterms:created>
  <dcterms:modified xsi:type="dcterms:W3CDTF">2015-02-03T12:55:00Z</dcterms:modified>
</cp:coreProperties>
</file>