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C3" w:rsidRDefault="00E64CC3" w:rsidP="00750E8E">
      <w:pPr>
        <w:jc w:val="center"/>
        <w:rPr>
          <w:b/>
          <w:sz w:val="40"/>
        </w:rPr>
      </w:pPr>
      <w:r>
        <w:rPr>
          <w:b/>
          <w:sz w:val="40"/>
        </w:rPr>
        <w:t>APPLICATION FORM</w:t>
      </w:r>
    </w:p>
    <w:p w:rsidR="003E4A85" w:rsidRPr="00324A3A" w:rsidRDefault="00A7620E" w:rsidP="00750E8E">
      <w:pPr>
        <w:jc w:val="center"/>
        <w:rPr>
          <w:b/>
          <w:sz w:val="40"/>
        </w:rPr>
      </w:pPr>
      <w:r w:rsidRPr="00324A3A">
        <w:rPr>
          <w:b/>
          <w:sz w:val="40"/>
        </w:rPr>
        <w:t>Small Grant</w:t>
      </w:r>
      <w:r w:rsidR="00C559F0" w:rsidRPr="00324A3A">
        <w:rPr>
          <w:b/>
          <w:sz w:val="40"/>
        </w:rPr>
        <w:t xml:space="preserve"> Fund</w:t>
      </w:r>
      <w:r w:rsidR="00472EE4" w:rsidRPr="00324A3A">
        <w:rPr>
          <w:b/>
          <w:sz w:val="40"/>
        </w:rPr>
        <w:t xml:space="preserve"> (&lt;£10k)</w:t>
      </w:r>
      <w:r w:rsidR="003E4A85" w:rsidRPr="00324A3A">
        <w:rPr>
          <w:b/>
          <w:sz w:val="40"/>
        </w:rPr>
        <w:t xml:space="preserve"> 2014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374"/>
      </w:tblGrid>
      <w:tr w:rsidR="00D65D69" w:rsidRPr="00355EF8" w:rsidTr="00750E8E">
        <w:trPr>
          <w:trHeight w:val="280"/>
          <w:jc w:val="center"/>
        </w:trPr>
        <w:tc>
          <w:tcPr>
            <w:tcW w:w="1985" w:type="dxa"/>
          </w:tcPr>
          <w:p w:rsidR="00D65D69" w:rsidRPr="00355EF8" w:rsidRDefault="00D65D69" w:rsidP="00750E8E">
            <w:pPr>
              <w:contextualSpacing/>
              <w:jc w:val="center"/>
              <w:rPr>
                <w:b/>
                <w:sz w:val="24"/>
              </w:rPr>
            </w:pPr>
            <w:r w:rsidRPr="00355EF8">
              <w:rPr>
                <w:b/>
                <w:sz w:val="24"/>
              </w:rPr>
              <w:t>Issue Date:</w:t>
            </w:r>
          </w:p>
        </w:tc>
        <w:tc>
          <w:tcPr>
            <w:tcW w:w="3374" w:type="dxa"/>
          </w:tcPr>
          <w:p w:rsidR="00D65D69" w:rsidRPr="00750E8E" w:rsidRDefault="00B17AC5" w:rsidP="00750E8E">
            <w:pPr>
              <w:contextualSpacing/>
              <w:jc w:val="center"/>
            </w:pPr>
            <w:r>
              <w:t>6</w:t>
            </w:r>
            <w:r w:rsidR="00B21DAB" w:rsidRPr="00B17AC5">
              <w:rPr>
                <w:vertAlign w:val="superscript"/>
              </w:rPr>
              <w:t>th</w:t>
            </w:r>
            <w:r w:rsidR="00B21DAB">
              <w:t xml:space="preserve"> </w:t>
            </w:r>
            <w:r w:rsidR="005E73EA" w:rsidRPr="00750E8E">
              <w:t>June 2014</w:t>
            </w:r>
          </w:p>
        </w:tc>
      </w:tr>
      <w:tr w:rsidR="00D65D69" w:rsidRPr="00355EF8" w:rsidTr="00750E8E">
        <w:trPr>
          <w:trHeight w:val="270"/>
          <w:jc w:val="center"/>
        </w:trPr>
        <w:tc>
          <w:tcPr>
            <w:tcW w:w="1985" w:type="dxa"/>
          </w:tcPr>
          <w:p w:rsidR="00D65D69" w:rsidRPr="00355EF8" w:rsidRDefault="00D65D69" w:rsidP="00750E8E">
            <w:pPr>
              <w:contextualSpacing/>
              <w:jc w:val="center"/>
              <w:rPr>
                <w:b/>
                <w:sz w:val="24"/>
              </w:rPr>
            </w:pPr>
            <w:r w:rsidRPr="00355EF8">
              <w:rPr>
                <w:b/>
                <w:sz w:val="24"/>
              </w:rPr>
              <w:t>Closing Date:</w:t>
            </w:r>
          </w:p>
        </w:tc>
        <w:tc>
          <w:tcPr>
            <w:tcW w:w="3374" w:type="dxa"/>
          </w:tcPr>
          <w:p w:rsidR="00D65D69" w:rsidRPr="00750E8E" w:rsidRDefault="00A7620E" w:rsidP="00A7620E">
            <w:pPr>
              <w:contextualSpacing/>
              <w:jc w:val="center"/>
            </w:pPr>
            <w:r>
              <w:t>Ongoing</w:t>
            </w:r>
          </w:p>
        </w:tc>
      </w:tr>
      <w:tr w:rsidR="00D65D69" w:rsidRPr="00355EF8" w:rsidTr="00750E8E">
        <w:trPr>
          <w:trHeight w:val="302"/>
          <w:jc w:val="center"/>
        </w:trPr>
        <w:tc>
          <w:tcPr>
            <w:tcW w:w="1985" w:type="dxa"/>
          </w:tcPr>
          <w:p w:rsidR="00D65D69" w:rsidRPr="00355EF8" w:rsidRDefault="00D65D69" w:rsidP="00750E8E">
            <w:pPr>
              <w:contextualSpacing/>
              <w:jc w:val="center"/>
              <w:rPr>
                <w:b/>
                <w:sz w:val="24"/>
              </w:rPr>
            </w:pPr>
            <w:r w:rsidRPr="00355EF8">
              <w:rPr>
                <w:b/>
                <w:sz w:val="24"/>
              </w:rPr>
              <w:t>Type:</w:t>
            </w:r>
          </w:p>
        </w:tc>
        <w:tc>
          <w:tcPr>
            <w:tcW w:w="3374" w:type="dxa"/>
          </w:tcPr>
          <w:p w:rsidR="00D65D69" w:rsidRPr="00750E8E" w:rsidRDefault="00D65D69" w:rsidP="00750E8E">
            <w:pPr>
              <w:contextualSpacing/>
              <w:jc w:val="center"/>
            </w:pPr>
            <w:r w:rsidRPr="00750E8E">
              <w:t>Invitation for proposals</w:t>
            </w:r>
          </w:p>
        </w:tc>
      </w:tr>
    </w:tbl>
    <w:p w:rsidR="00724DC6" w:rsidRDefault="00724DC6" w:rsidP="00724DC6">
      <w:pPr>
        <w:spacing w:after="0"/>
        <w:rPr>
          <w:b/>
          <w:sz w:val="28"/>
        </w:rPr>
      </w:pPr>
    </w:p>
    <w:tbl>
      <w:tblPr>
        <w:tblStyle w:val="TableGrid"/>
        <w:tblW w:w="0" w:type="auto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750E8E" w:rsidTr="00B17AC5">
        <w:tc>
          <w:tcPr>
            <w:tcW w:w="9242" w:type="dxa"/>
          </w:tcPr>
          <w:p w:rsidR="00133730" w:rsidRPr="00724DC6" w:rsidRDefault="00724DC6" w:rsidP="00724DC6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 w:rsidR="00FB24C9" w:rsidRPr="00724DC6">
              <w:rPr>
                <w:b/>
                <w:sz w:val="24"/>
              </w:rPr>
              <w:t>roposals are invited</w:t>
            </w:r>
            <w:r w:rsidR="00B9257C">
              <w:rPr>
                <w:b/>
                <w:sz w:val="24"/>
              </w:rPr>
              <w:t xml:space="preserve"> </w:t>
            </w:r>
            <w:r w:rsidR="00FB24C9" w:rsidRPr="00724DC6">
              <w:rPr>
                <w:b/>
                <w:sz w:val="24"/>
              </w:rPr>
              <w:t>for research</w:t>
            </w:r>
            <w:r w:rsidR="00A7620E" w:rsidRPr="00724DC6">
              <w:rPr>
                <w:b/>
                <w:sz w:val="24"/>
              </w:rPr>
              <w:t>-</w:t>
            </w:r>
            <w:r w:rsidR="00FB24C9" w:rsidRPr="00724DC6">
              <w:rPr>
                <w:b/>
                <w:sz w:val="24"/>
              </w:rPr>
              <w:t xml:space="preserve">related activities </w:t>
            </w:r>
            <w:r w:rsidR="00B9257C">
              <w:rPr>
                <w:b/>
                <w:sz w:val="24"/>
              </w:rPr>
              <w:t>which</w:t>
            </w:r>
            <w:r w:rsidR="00B9257C" w:rsidRPr="00724DC6">
              <w:rPr>
                <w:b/>
                <w:sz w:val="24"/>
              </w:rPr>
              <w:t xml:space="preserve"> </w:t>
            </w:r>
            <w:r w:rsidR="00133730" w:rsidRPr="00724DC6">
              <w:rPr>
                <w:b/>
                <w:sz w:val="24"/>
              </w:rPr>
              <w:t xml:space="preserve">support the </w:t>
            </w:r>
            <w:r w:rsidR="003B0080" w:rsidRPr="00724DC6">
              <w:rPr>
                <w:b/>
                <w:sz w:val="24"/>
              </w:rPr>
              <w:t xml:space="preserve">SUPERGEN Bioenergy </w:t>
            </w:r>
            <w:r w:rsidR="00133730" w:rsidRPr="00724DC6">
              <w:rPr>
                <w:b/>
                <w:sz w:val="24"/>
              </w:rPr>
              <w:t>hub’s core objectives</w:t>
            </w:r>
            <w:r w:rsidR="00FB24C9" w:rsidRPr="00724DC6">
              <w:rPr>
                <w:sz w:val="24"/>
              </w:rPr>
              <w:t>.</w:t>
            </w:r>
            <w:r w:rsidR="00F47E45" w:rsidRPr="00724DC6">
              <w:rPr>
                <w:sz w:val="24"/>
              </w:rPr>
              <w:t xml:space="preserve"> </w:t>
            </w:r>
            <w:r w:rsidRPr="00724DC6">
              <w:rPr>
                <w:sz w:val="24"/>
              </w:rPr>
              <w:t xml:space="preserve"> </w:t>
            </w:r>
            <w:r w:rsidR="00BF5268" w:rsidRPr="00724DC6">
              <w:rPr>
                <w:sz w:val="24"/>
              </w:rPr>
              <w:t>The</w:t>
            </w:r>
            <w:r w:rsidR="00B9257C">
              <w:rPr>
                <w:sz w:val="24"/>
              </w:rPr>
              <w:t xml:space="preserve"> </w:t>
            </w:r>
            <w:r w:rsidR="00B9257C">
              <w:rPr>
                <w:i/>
                <w:sz w:val="24"/>
              </w:rPr>
              <w:t>Small Grant Fund</w:t>
            </w:r>
            <w:r w:rsidR="00BF5268" w:rsidRPr="00724DC6">
              <w:rPr>
                <w:sz w:val="24"/>
              </w:rPr>
              <w:t xml:space="preserve"> call </w:t>
            </w:r>
            <w:r w:rsidR="00A7620E" w:rsidRPr="00724DC6">
              <w:rPr>
                <w:sz w:val="24"/>
              </w:rPr>
              <w:t>is ongoing and applications can be made at any point, whi</w:t>
            </w:r>
            <w:r w:rsidR="003B0080" w:rsidRPr="00724DC6">
              <w:rPr>
                <w:sz w:val="24"/>
              </w:rPr>
              <w:t xml:space="preserve">ch will be considered regularly </w:t>
            </w:r>
            <w:r w:rsidR="00A7620E" w:rsidRPr="00724DC6">
              <w:rPr>
                <w:sz w:val="24"/>
              </w:rPr>
              <w:t xml:space="preserve">by the </w:t>
            </w:r>
            <w:r w:rsidR="00CA476C" w:rsidRPr="00724DC6">
              <w:rPr>
                <w:sz w:val="24"/>
              </w:rPr>
              <w:t>SUPERGEN Bioenergy hub core management group</w:t>
            </w:r>
            <w:r w:rsidR="00F47E45" w:rsidRPr="00724DC6">
              <w:rPr>
                <w:sz w:val="24"/>
              </w:rPr>
              <w:t xml:space="preserve">. </w:t>
            </w:r>
            <w:r w:rsidR="00B9257C" w:rsidRPr="00724DC6">
              <w:t xml:space="preserve">Funding from this call is not intended to cover basic research, but to support the activities of </w:t>
            </w:r>
            <w:r w:rsidR="00B9257C" w:rsidRPr="00B17AC5">
              <w:rPr>
                <w:b/>
              </w:rPr>
              <w:t>UK bioenergy researchers</w:t>
            </w:r>
            <w:r w:rsidR="00B9257C" w:rsidRPr="00724DC6">
              <w:t xml:space="preserve"> that are more difficult to fund via other established mechanisms.</w:t>
            </w:r>
          </w:p>
          <w:p w:rsidR="00C532B3" w:rsidRPr="00724DC6" w:rsidRDefault="00C532B3" w:rsidP="00724DC6">
            <w:pPr>
              <w:jc w:val="both"/>
              <w:rPr>
                <w:sz w:val="24"/>
              </w:rPr>
            </w:pPr>
          </w:p>
          <w:p w:rsidR="003B0080" w:rsidRDefault="003B0080" w:rsidP="00724DC6">
            <w:pPr>
              <w:jc w:val="both"/>
              <w:rPr>
                <w:sz w:val="24"/>
              </w:rPr>
            </w:pPr>
            <w:r w:rsidRPr="00724DC6">
              <w:rPr>
                <w:sz w:val="24"/>
              </w:rPr>
              <w:t xml:space="preserve">The funding can be used to </w:t>
            </w:r>
            <w:r w:rsidRPr="00724DC6">
              <w:rPr>
                <w:b/>
                <w:sz w:val="24"/>
              </w:rPr>
              <w:t>support bioenergy research</w:t>
            </w:r>
            <w:r w:rsidRPr="00724DC6">
              <w:rPr>
                <w:sz w:val="24"/>
              </w:rPr>
              <w:t xml:space="preserve"> and </w:t>
            </w:r>
            <w:r w:rsidRPr="00724DC6">
              <w:rPr>
                <w:b/>
                <w:sz w:val="24"/>
              </w:rPr>
              <w:t>research</w:t>
            </w:r>
            <w:r w:rsidR="00724DC6" w:rsidRPr="00724DC6">
              <w:rPr>
                <w:b/>
                <w:sz w:val="24"/>
              </w:rPr>
              <w:t>-related activities</w:t>
            </w:r>
            <w:r w:rsidR="00724DC6" w:rsidRPr="00724DC6">
              <w:rPr>
                <w:sz w:val="24"/>
              </w:rPr>
              <w:t xml:space="preserve">, including </w:t>
            </w:r>
            <w:r w:rsidRPr="00724DC6">
              <w:rPr>
                <w:sz w:val="24"/>
              </w:rPr>
              <w:t xml:space="preserve">exchanges and visits to develop new research collaborations, preparatory work for large strategic bids, feasibility studies, </w:t>
            </w:r>
            <w:r w:rsidR="00CA476C" w:rsidRPr="00724DC6">
              <w:rPr>
                <w:sz w:val="24"/>
              </w:rPr>
              <w:t>work with industrial partners to advance implementation, work with other stakeholders to support bioenergy policy development, secondments to improve research impact</w:t>
            </w:r>
            <w:r w:rsidRPr="00724DC6">
              <w:rPr>
                <w:sz w:val="24"/>
              </w:rPr>
              <w:t xml:space="preserve"> etc.</w:t>
            </w:r>
          </w:p>
          <w:p w:rsidR="00B9257C" w:rsidRDefault="00B9257C" w:rsidP="00724DC6">
            <w:pPr>
              <w:jc w:val="both"/>
              <w:rPr>
                <w:sz w:val="24"/>
              </w:rPr>
            </w:pPr>
          </w:p>
          <w:p w:rsidR="00B9257C" w:rsidRPr="00B17AC5" w:rsidRDefault="00B9257C" w:rsidP="00B9257C">
            <w:pPr>
              <w:jc w:val="both"/>
              <w:rPr>
                <w:color w:val="76923C" w:themeColor="accent3" w:themeShade="BF"/>
                <w:sz w:val="24"/>
              </w:rPr>
            </w:pPr>
            <w:r w:rsidRPr="00B17AC5">
              <w:rPr>
                <w:sz w:val="24"/>
              </w:rPr>
              <w:t>The funding is provided by EPSRC and information on the eligibility of organisations and individuals to receive EPSRC funding is available in the EPSRC funding guide:</w:t>
            </w:r>
          </w:p>
          <w:p w:rsidR="00B9257C" w:rsidRPr="00B17AC5" w:rsidRDefault="00E64CC3" w:rsidP="00B9257C">
            <w:pPr>
              <w:jc w:val="both"/>
              <w:rPr>
                <w:sz w:val="24"/>
              </w:rPr>
            </w:pPr>
            <w:hyperlink r:id="rId9" w:history="1">
              <w:r w:rsidR="00B9257C" w:rsidRPr="00B17AC5">
                <w:rPr>
                  <w:rStyle w:val="Hyperlink"/>
                  <w:color w:val="76923C" w:themeColor="accent3" w:themeShade="BF"/>
                  <w:sz w:val="24"/>
                </w:rPr>
                <w:t>http://www.epsrc.ac.uk/funding/apprev/basics/Pages/fundingguide.aspx</w:t>
              </w:r>
            </w:hyperlink>
            <w:r w:rsidR="00B9257C" w:rsidRPr="00B17AC5">
              <w:rPr>
                <w:sz w:val="24"/>
              </w:rPr>
              <w:t>).</w:t>
            </w:r>
          </w:p>
          <w:p w:rsidR="00B9257C" w:rsidRPr="00724DC6" w:rsidRDefault="00B9257C" w:rsidP="00724DC6">
            <w:pPr>
              <w:jc w:val="both"/>
              <w:rPr>
                <w:sz w:val="24"/>
              </w:rPr>
            </w:pPr>
          </w:p>
          <w:p w:rsidR="00ED369C" w:rsidRPr="00750E8E" w:rsidRDefault="00724DC6" w:rsidP="00724DC6">
            <w:pPr>
              <w:jc w:val="both"/>
              <w:rPr>
                <w:b/>
              </w:rPr>
            </w:pPr>
            <w:r w:rsidRPr="00724DC6">
              <w:rPr>
                <w:sz w:val="24"/>
              </w:rPr>
              <w:t xml:space="preserve">NB: </w:t>
            </w:r>
            <w:r w:rsidR="00A7620E" w:rsidRPr="00724DC6">
              <w:rPr>
                <w:sz w:val="24"/>
              </w:rPr>
              <w:t xml:space="preserve">It is </w:t>
            </w:r>
            <w:r w:rsidR="003B0080" w:rsidRPr="00724DC6">
              <w:rPr>
                <w:sz w:val="24"/>
              </w:rPr>
              <w:t xml:space="preserve">a condition of funding that </w:t>
            </w:r>
            <w:r w:rsidR="003B0080" w:rsidRPr="00724DC6">
              <w:rPr>
                <w:b/>
                <w:sz w:val="24"/>
              </w:rPr>
              <w:t xml:space="preserve">successful applicants </w:t>
            </w:r>
            <w:r w:rsidR="000E2310" w:rsidRPr="00724DC6">
              <w:rPr>
                <w:b/>
                <w:sz w:val="24"/>
              </w:rPr>
              <w:t>engage</w:t>
            </w:r>
            <w:r w:rsidR="000E2310" w:rsidRPr="00724DC6">
              <w:rPr>
                <w:sz w:val="24"/>
              </w:rPr>
              <w:t xml:space="preserve"> with the</w:t>
            </w:r>
            <w:r w:rsidR="003B0080" w:rsidRPr="00724DC6">
              <w:rPr>
                <w:sz w:val="24"/>
              </w:rPr>
              <w:t xml:space="preserve"> SUPERGEN Bioenergy hub in relation to the funded activity.</w:t>
            </w:r>
          </w:p>
        </w:tc>
      </w:tr>
    </w:tbl>
    <w:p w:rsidR="00E65EB8" w:rsidRDefault="00E65EB8">
      <w:pPr>
        <w:rPr>
          <w:b/>
        </w:rPr>
      </w:pPr>
    </w:p>
    <w:p w:rsidR="00DA6A06" w:rsidRDefault="00DA6A06">
      <w:pPr>
        <w:rPr>
          <w:b/>
        </w:rPr>
      </w:pPr>
    </w:p>
    <w:p w:rsidR="00E64CC3" w:rsidRDefault="00E64CC3">
      <w:pPr>
        <w:rPr>
          <w:b/>
        </w:rPr>
      </w:pPr>
    </w:p>
    <w:p w:rsidR="00E64CC3" w:rsidRDefault="00E64CC3">
      <w:r>
        <w:rPr>
          <w:b/>
        </w:rPr>
        <w:t>Please send the completed application form to SUPERGEN Bioenergy Hub Project Manager Laura O’Keefe (</w:t>
      </w:r>
      <w:r>
        <w:t>Laura.O’Keefe@manchester.ac.uk).</w:t>
      </w:r>
    </w:p>
    <w:p w:rsidR="00E64CC3" w:rsidRDefault="00E64CC3"/>
    <w:p w:rsidR="00E64CC3" w:rsidRPr="00E64CC3" w:rsidRDefault="00E64CC3"/>
    <w:p w:rsidR="00E64CC3" w:rsidRDefault="00E64CC3">
      <w:pPr>
        <w:rPr>
          <w:b/>
        </w:rPr>
      </w:pPr>
    </w:p>
    <w:p w:rsidR="00E64CC3" w:rsidRDefault="00E64CC3">
      <w:pPr>
        <w:rPr>
          <w:b/>
        </w:rPr>
      </w:pPr>
    </w:p>
    <w:p w:rsidR="00C07A4F" w:rsidRDefault="00DA6A06" w:rsidP="00F97291">
      <w:pPr>
        <w:rPr>
          <w:b/>
        </w:rPr>
      </w:pPr>
      <w:r>
        <w:rPr>
          <w:b/>
        </w:rPr>
        <w:lastRenderedPageBreak/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3081"/>
        <w:gridCol w:w="3081"/>
      </w:tblGrid>
      <w:tr w:rsidR="00DA6A06" w:rsidRPr="006138B1" w:rsidTr="00B17AC5">
        <w:tc>
          <w:tcPr>
            <w:tcW w:w="9242" w:type="dxa"/>
            <w:gridSpan w:val="3"/>
            <w:shd w:val="clear" w:color="auto" w:fill="D6E3BC" w:themeFill="accent3" w:themeFillTint="66"/>
          </w:tcPr>
          <w:p w:rsidR="00DA6A06" w:rsidRPr="006138B1" w:rsidRDefault="00DA6A06" w:rsidP="008C7F55">
            <w:pPr>
              <w:spacing w:after="0" w:line="240" w:lineRule="auto"/>
              <w:rPr>
                <w:b/>
              </w:rPr>
            </w:pPr>
            <w:r w:rsidRPr="006138B1">
              <w:rPr>
                <w:b/>
              </w:rPr>
              <w:t>Applicant Details</w:t>
            </w:r>
          </w:p>
        </w:tc>
      </w:tr>
      <w:tr w:rsidR="00DA6A06" w:rsidRPr="006138B1" w:rsidTr="008C7F55">
        <w:tc>
          <w:tcPr>
            <w:tcW w:w="9242" w:type="dxa"/>
            <w:gridSpan w:val="3"/>
          </w:tcPr>
          <w:p w:rsidR="00DA6A06" w:rsidRPr="006138B1" w:rsidRDefault="00DA6A06" w:rsidP="008C7F55">
            <w:pPr>
              <w:spacing w:after="0" w:line="240" w:lineRule="auto"/>
            </w:pPr>
            <w:r w:rsidRPr="006138B1">
              <w:t xml:space="preserve">Name:       </w:t>
            </w:r>
          </w:p>
          <w:p w:rsidR="00DA6A06" w:rsidRPr="006138B1" w:rsidRDefault="00DA6A06" w:rsidP="008C7F55">
            <w:pPr>
              <w:spacing w:after="0" w:line="240" w:lineRule="auto"/>
            </w:pPr>
            <w:r w:rsidRPr="006138B1">
              <w:t xml:space="preserve">Organisation: </w:t>
            </w:r>
          </w:p>
          <w:p w:rsidR="00DA6A06" w:rsidRPr="006138B1" w:rsidRDefault="00DA6A06" w:rsidP="008C7F55">
            <w:pPr>
              <w:spacing w:after="0" w:line="240" w:lineRule="auto"/>
            </w:pPr>
            <w:r w:rsidRPr="006138B1">
              <w:t xml:space="preserve">Email: </w:t>
            </w:r>
          </w:p>
          <w:p w:rsidR="00DA6A06" w:rsidRPr="006138B1" w:rsidRDefault="00DA6A06" w:rsidP="008C7F55">
            <w:pPr>
              <w:spacing w:after="0" w:line="240" w:lineRule="auto"/>
            </w:pPr>
            <w:r w:rsidRPr="006138B1">
              <w:t xml:space="preserve">Address: </w:t>
            </w:r>
          </w:p>
          <w:p w:rsidR="00DA6A06" w:rsidRPr="006138B1" w:rsidRDefault="00DA6A06" w:rsidP="008C7F55">
            <w:pPr>
              <w:spacing w:after="0" w:line="240" w:lineRule="auto"/>
            </w:pPr>
            <w:r w:rsidRPr="006138B1">
              <w:t>Telephone:</w:t>
            </w:r>
          </w:p>
        </w:tc>
      </w:tr>
      <w:tr w:rsidR="00DA6A06" w:rsidRPr="006138B1" w:rsidTr="00B17AC5">
        <w:tc>
          <w:tcPr>
            <w:tcW w:w="9242" w:type="dxa"/>
            <w:gridSpan w:val="3"/>
            <w:shd w:val="clear" w:color="auto" w:fill="D6E3BC" w:themeFill="accent3" w:themeFillTint="66"/>
          </w:tcPr>
          <w:p w:rsidR="00DA6A06" w:rsidRPr="006138B1" w:rsidRDefault="00DA6A06" w:rsidP="008C7F55">
            <w:pPr>
              <w:spacing w:after="0" w:line="240" w:lineRule="auto"/>
              <w:rPr>
                <w:b/>
              </w:rPr>
            </w:pPr>
            <w:r w:rsidRPr="006138B1">
              <w:rPr>
                <w:b/>
              </w:rPr>
              <w:t>Project Summary</w:t>
            </w:r>
          </w:p>
        </w:tc>
      </w:tr>
      <w:tr w:rsidR="00DA6A06" w:rsidRPr="006138B1" w:rsidTr="008C7F55">
        <w:tc>
          <w:tcPr>
            <w:tcW w:w="9242" w:type="dxa"/>
            <w:gridSpan w:val="3"/>
          </w:tcPr>
          <w:p w:rsidR="00DA6A06" w:rsidRPr="006138B1" w:rsidRDefault="00DA6A06" w:rsidP="008C7F55">
            <w:pPr>
              <w:spacing w:after="0" w:line="240" w:lineRule="auto"/>
              <w:rPr>
                <w:i/>
              </w:rPr>
            </w:pPr>
            <w:r w:rsidRPr="006138B1">
              <w:rPr>
                <w:i/>
              </w:rPr>
              <w:t>Briefly describe what the project is going to do, why you are doing it and what you expect to achieve (Max 250 words):</w:t>
            </w: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  <w:rPr>
                <w:i/>
              </w:rPr>
            </w:pPr>
          </w:p>
        </w:tc>
      </w:tr>
      <w:tr w:rsidR="00DA6A06" w:rsidRPr="006138B1" w:rsidTr="008C7F55">
        <w:tc>
          <w:tcPr>
            <w:tcW w:w="9242" w:type="dxa"/>
            <w:gridSpan w:val="3"/>
          </w:tcPr>
          <w:p w:rsidR="00DA6A06" w:rsidRPr="006138B1" w:rsidRDefault="00DA6A06" w:rsidP="008C7F55">
            <w:pPr>
              <w:spacing w:after="0" w:line="240" w:lineRule="auto"/>
            </w:pPr>
            <w:r w:rsidRPr="006138B1">
              <w:t>Proposed Start Date:                              Proposed End Date:</w:t>
            </w:r>
          </w:p>
        </w:tc>
      </w:tr>
      <w:tr w:rsidR="00DA6A06" w:rsidRPr="006138B1" w:rsidTr="00B17AC5">
        <w:tc>
          <w:tcPr>
            <w:tcW w:w="9242" w:type="dxa"/>
            <w:gridSpan w:val="3"/>
            <w:shd w:val="clear" w:color="auto" w:fill="D6E3BC" w:themeFill="accent3" w:themeFillTint="66"/>
          </w:tcPr>
          <w:p w:rsidR="00DA6A06" w:rsidRPr="006138B1" w:rsidRDefault="00DA6A06" w:rsidP="008C7F55">
            <w:pPr>
              <w:spacing w:after="0" w:line="240" w:lineRule="auto"/>
              <w:rPr>
                <w:b/>
              </w:rPr>
            </w:pPr>
            <w:r w:rsidRPr="006138B1">
              <w:rPr>
                <w:b/>
              </w:rPr>
              <w:t>SUPERGEN Bioenergy Hub Objectives</w:t>
            </w:r>
          </w:p>
        </w:tc>
      </w:tr>
      <w:tr w:rsidR="00DA6A06" w:rsidRPr="006138B1" w:rsidTr="008C7F55">
        <w:tc>
          <w:tcPr>
            <w:tcW w:w="9242" w:type="dxa"/>
            <w:gridSpan w:val="3"/>
          </w:tcPr>
          <w:p w:rsidR="00DA6A06" w:rsidRPr="006138B1" w:rsidRDefault="00DA6A06" w:rsidP="008C7F55">
            <w:pPr>
              <w:spacing w:after="0" w:line="240" w:lineRule="auto"/>
              <w:rPr>
                <w:i/>
              </w:rPr>
            </w:pPr>
            <w:r w:rsidRPr="006138B1">
              <w:rPr>
                <w:i/>
              </w:rPr>
              <w:t>How does this work contribute to the SUPERGEN Bioenergy Hub aims and objective</w:t>
            </w:r>
            <w:r>
              <w:rPr>
                <w:i/>
              </w:rPr>
              <w:t>s? (Max 150 words)</w:t>
            </w: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</w:tc>
      </w:tr>
      <w:tr w:rsidR="00DA6A06" w:rsidRPr="006138B1" w:rsidTr="00B17AC5">
        <w:tc>
          <w:tcPr>
            <w:tcW w:w="9242" w:type="dxa"/>
            <w:gridSpan w:val="3"/>
            <w:shd w:val="clear" w:color="auto" w:fill="D6E3BC" w:themeFill="accent3" w:themeFillTint="66"/>
          </w:tcPr>
          <w:p w:rsidR="00DA6A06" w:rsidRPr="006138B1" w:rsidRDefault="00DA6A06" w:rsidP="008C7F55">
            <w:pPr>
              <w:spacing w:after="0" w:line="240" w:lineRule="auto"/>
              <w:rPr>
                <w:b/>
              </w:rPr>
            </w:pPr>
            <w:r w:rsidRPr="006138B1">
              <w:rPr>
                <w:b/>
              </w:rPr>
              <w:lastRenderedPageBreak/>
              <w:t>Delivery Partners</w:t>
            </w:r>
          </w:p>
        </w:tc>
      </w:tr>
      <w:tr w:rsidR="00DA6A06" w:rsidRPr="006138B1" w:rsidTr="008C7F55">
        <w:trPr>
          <w:trHeight w:val="270"/>
        </w:trPr>
        <w:tc>
          <w:tcPr>
            <w:tcW w:w="3080" w:type="dxa"/>
          </w:tcPr>
          <w:p w:rsidR="00DA6A06" w:rsidRPr="006138B1" w:rsidRDefault="00DA6A06" w:rsidP="008C7F55">
            <w:pPr>
              <w:spacing w:after="0" w:line="240" w:lineRule="auto"/>
            </w:pPr>
            <w:r w:rsidRPr="006138B1">
              <w:t>Partner Organisation (inc non-academic partners)</w:t>
            </w:r>
          </w:p>
        </w:tc>
        <w:tc>
          <w:tcPr>
            <w:tcW w:w="3081" w:type="dxa"/>
          </w:tcPr>
          <w:p w:rsidR="00DA6A06" w:rsidRPr="006138B1" w:rsidRDefault="00DA6A06" w:rsidP="008C7F55">
            <w:pPr>
              <w:spacing w:after="0" w:line="240" w:lineRule="auto"/>
            </w:pPr>
            <w:r w:rsidRPr="006138B1">
              <w:t>Role(s)</w:t>
            </w:r>
          </w:p>
        </w:tc>
        <w:tc>
          <w:tcPr>
            <w:tcW w:w="3081" w:type="dxa"/>
          </w:tcPr>
          <w:p w:rsidR="00DA6A06" w:rsidRPr="006138B1" w:rsidRDefault="00DA6A06" w:rsidP="008C7F55">
            <w:pPr>
              <w:spacing w:after="0" w:line="240" w:lineRule="auto"/>
            </w:pPr>
            <w:r w:rsidRPr="006138B1">
              <w:t>Key Personnel</w:t>
            </w:r>
          </w:p>
        </w:tc>
      </w:tr>
      <w:tr w:rsidR="00DA6A06" w:rsidRPr="006138B1" w:rsidTr="008C7F55">
        <w:trPr>
          <w:trHeight w:val="267"/>
        </w:trPr>
        <w:tc>
          <w:tcPr>
            <w:tcW w:w="3080" w:type="dxa"/>
          </w:tcPr>
          <w:p w:rsidR="00DA6A06" w:rsidRPr="006138B1" w:rsidRDefault="00DA6A06" w:rsidP="008C7F55">
            <w:pPr>
              <w:spacing w:after="0" w:line="240" w:lineRule="auto"/>
            </w:pPr>
          </w:p>
        </w:tc>
        <w:tc>
          <w:tcPr>
            <w:tcW w:w="3081" w:type="dxa"/>
          </w:tcPr>
          <w:p w:rsidR="00DA6A06" w:rsidRPr="006138B1" w:rsidRDefault="00DA6A06" w:rsidP="008C7F55">
            <w:pPr>
              <w:spacing w:after="0" w:line="240" w:lineRule="auto"/>
            </w:pPr>
          </w:p>
        </w:tc>
        <w:tc>
          <w:tcPr>
            <w:tcW w:w="3081" w:type="dxa"/>
          </w:tcPr>
          <w:p w:rsidR="00DA6A06" w:rsidRPr="006138B1" w:rsidRDefault="00DA6A06" w:rsidP="008C7F55">
            <w:pPr>
              <w:spacing w:after="0" w:line="240" w:lineRule="auto"/>
            </w:pPr>
          </w:p>
        </w:tc>
      </w:tr>
      <w:tr w:rsidR="00DA6A06" w:rsidRPr="006138B1" w:rsidTr="008C7F55">
        <w:trPr>
          <w:trHeight w:val="267"/>
        </w:trPr>
        <w:tc>
          <w:tcPr>
            <w:tcW w:w="3080" w:type="dxa"/>
          </w:tcPr>
          <w:p w:rsidR="00DA6A06" w:rsidRPr="006138B1" w:rsidRDefault="00DA6A06" w:rsidP="008C7F55">
            <w:pPr>
              <w:spacing w:after="0" w:line="240" w:lineRule="auto"/>
            </w:pPr>
          </w:p>
        </w:tc>
        <w:tc>
          <w:tcPr>
            <w:tcW w:w="3081" w:type="dxa"/>
          </w:tcPr>
          <w:p w:rsidR="00DA6A06" w:rsidRPr="006138B1" w:rsidRDefault="00DA6A06" w:rsidP="008C7F55">
            <w:pPr>
              <w:spacing w:after="0" w:line="240" w:lineRule="auto"/>
            </w:pPr>
          </w:p>
        </w:tc>
        <w:tc>
          <w:tcPr>
            <w:tcW w:w="3081" w:type="dxa"/>
          </w:tcPr>
          <w:p w:rsidR="00DA6A06" w:rsidRPr="006138B1" w:rsidRDefault="00DA6A06" w:rsidP="008C7F55">
            <w:pPr>
              <w:spacing w:after="0" w:line="240" w:lineRule="auto"/>
            </w:pPr>
          </w:p>
        </w:tc>
      </w:tr>
      <w:tr w:rsidR="00DA6A06" w:rsidRPr="006138B1" w:rsidTr="008C7F55">
        <w:trPr>
          <w:trHeight w:val="267"/>
        </w:trPr>
        <w:tc>
          <w:tcPr>
            <w:tcW w:w="3080" w:type="dxa"/>
          </w:tcPr>
          <w:p w:rsidR="00DA6A06" w:rsidRPr="006138B1" w:rsidRDefault="00DA6A06" w:rsidP="008C7F55">
            <w:pPr>
              <w:spacing w:after="0" w:line="240" w:lineRule="auto"/>
            </w:pPr>
          </w:p>
        </w:tc>
        <w:tc>
          <w:tcPr>
            <w:tcW w:w="3081" w:type="dxa"/>
          </w:tcPr>
          <w:p w:rsidR="00DA6A06" w:rsidRPr="006138B1" w:rsidRDefault="00DA6A06" w:rsidP="008C7F55">
            <w:pPr>
              <w:spacing w:after="0" w:line="240" w:lineRule="auto"/>
            </w:pPr>
          </w:p>
        </w:tc>
        <w:tc>
          <w:tcPr>
            <w:tcW w:w="3081" w:type="dxa"/>
          </w:tcPr>
          <w:p w:rsidR="00DA6A06" w:rsidRPr="006138B1" w:rsidRDefault="00DA6A06" w:rsidP="008C7F55">
            <w:pPr>
              <w:spacing w:after="0" w:line="240" w:lineRule="auto"/>
            </w:pPr>
          </w:p>
        </w:tc>
      </w:tr>
      <w:tr w:rsidR="00DA6A06" w:rsidRPr="006138B1" w:rsidTr="008C7F55">
        <w:trPr>
          <w:trHeight w:val="267"/>
        </w:trPr>
        <w:tc>
          <w:tcPr>
            <w:tcW w:w="3080" w:type="dxa"/>
          </w:tcPr>
          <w:p w:rsidR="00DA6A06" w:rsidRPr="006138B1" w:rsidRDefault="00DA6A06" w:rsidP="008C7F55">
            <w:pPr>
              <w:spacing w:after="0" w:line="240" w:lineRule="auto"/>
            </w:pPr>
          </w:p>
        </w:tc>
        <w:tc>
          <w:tcPr>
            <w:tcW w:w="3081" w:type="dxa"/>
          </w:tcPr>
          <w:p w:rsidR="00DA6A06" w:rsidRPr="006138B1" w:rsidRDefault="00DA6A06" w:rsidP="008C7F55">
            <w:pPr>
              <w:spacing w:after="0" w:line="240" w:lineRule="auto"/>
            </w:pPr>
          </w:p>
        </w:tc>
        <w:tc>
          <w:tcPr>
            <w:tcW w:w="3081" w:type="dxa"/>
          </w:tcPr>
          <w:p w:rsidR="00DA6A06" w:rsidRPr="006138B1" w:rsidRDefault="00DA6A06" w:rsidP="008C7F55">
            <w:pPr>
              <w:spacing w:after="0" w:line="240" w:lineRule="auto"/>
            </w:pPr>
          </w:p>
        </w:tc>
      </w:tr>
      <w:tr w:rsidR="00DA6A06" w:rsidRPr="006138B1" w:rsidTr="008C7F55">
        <w:trPr>
          <w:trHeight w:val="267"/>
        </w:trPr>
        <w:tc>
          <w:tcPr>
            <w:tcW w:w="3080" w:type="dxa"/>
          </w:tcPr>
          <w:p w:rsidR="00DA6A06" w:rsidRPr="006138B1" w:rsidRDefault="00DA6A06" w:rsidP="008C7F55">
            <w:pPr>
              <w:spacing w:after="0" w:line="240" w:lineRule="auto"/>
            </w:pPr>
          </w:p>
        </w:tc>
        <w:tc>
          <w:tcPr>
            <w:tcW w:w="3081" w:type="dxa"/>
          </w:tcPr>
          <w:p w:rsidR="00DA6A06" w:rsidRPr="006138B1" w:rsidRDefault="00DA6A06" w:rsidP="008C7F55">
            <w:pPr>
              <w:spacing w:after="0" w:line="240" w:lineRule="auto"/>
            </w:pPr>
          </w:p>
        </w:tc>
        <w:tc>
          <w:tcPr>
            <w:tcW w:w="3081" w:type="dxa"/>
          </w:tcPr>
          <w:p w:rsidR="00DA6A06" w:rsidRPr="006138B1" w:rsidRDefault="00DA6A06" w:rsidP="008C7F55">
            <w:pPr>
              <w:spacing w:after="0" w:line="240" w:lineRule="auto"/>
            </w:pPr>
          </w:p>
        </w:tc>
      </w:tr>
      <w:tr w:rsidR="00DA6A06" w:rsidRPr="006138B1" w:rsidTr="008C7F55">
        <w:trPr>
          <w:trHeight w:val="267"/>
        </w:trPr>
        <w:tc>
          <w:tcPr>
            <w:tcW w:w="3080" w:type="dxa"/>
          </w:tcPr>
          <w:p w:rsidR="00DA6A06" w:rsidRPr="006138B1" w:rsidRDefault="00DA6A06" w:rsidP="008C7F55">
            <w:pPr>
              <w:spacing w:after="0" w:line="240" w:lineRule="auto"/>
            </w:pPr>
          </w:p>
        </w:tc>
        <w:tc>
          <w:tcPr>
            <w:tcW w:w="3081" w:type="dxa"/>
          </w:tcPr>
          <w:p w:rsidR="00DA6A06" w:rsidRPr="006138B1" w:rsidRDefault="00DA6A06" w:rsidP="008C7F55">
            <w:pPr>
              <w:spacing w:after="0" w:line="240" w:lineRule="auto"/>
            </w:pPr>
          </w:p>
        </w:tc>
        <w:tc>
          <w:tcPr>
            <w:tcW w:w="3081" w:type="dxa"/>
          </w:tcPr>
          <w:p w:rsidR="00DA6A06" w:rsidRPr="006138B1" w:rsidRDefault="00DA6A06" w:rsidP="008C7F55">
            <w:pPr>
              <w:spacing w:after="0" w:line="240" w:lineRule="auto"/>
            </w:pPr>
          </w:p>
        </w:tc>
      </w:tr>
      <w:tr w:rsidR="00DA6A06" w:rsidRPr="006138B1" w:rsidTr="00B17AC5">
        <w:tc>
          <w:tcPr>
            <w:tcW w:w="9242" w:type="dxa"/>
            <w:gridSpan w:val="3"/>
            <w:shd w:val="clear" w:color="auto" w:fill="D6E3BC" w:themeFill="accent3" w:themeFillTint="66"/>
          </w:tcPr>
          <w:p w:rsidR="00DA6A06" w:rsidRPr="006138B1" w:rsidRDefault="00DA6A06" w:rsidP="008C7F55">
            <w:pPr>
              <w:spacing w:after="0" w:line="240" w:lineRule="auto"/>
              <w:rPr>
                <w:b/>
              </w:rPr>
            </w:pPr>
            <w:r w:rsidRPr="006138B1">
              <w:rPr>
                <w:b/>
              </w:rPr>
              <w:t>Resources Requested</w:t>
            </w:r>
          </w:p>
        </w:tc>
      </w:tr>
      <w:tr w:rsidR="00DA6A06" w:rsidRPr="006138B1" w:rsidTr="008C7F55">
        <w:tc>
          <w:tcPr>
            <w:tcW w:w="9242" w:type="dxa"/>
            <w:gridSpan w:val="3"/>
          </w:tcPr>
          <w:p w:rsidR="00DA6A06" w:rsidRPr="006138B1" w:rsidRDefault="00DA6A06" w:rsidP="008C7F55">
            <w:pPr>
              <w:spacing w:after="0" w:line="240" w:lineRule="auto"/>
            </w:pPr>
            <w:r w:rsidRPr="006138B1">
              <w:t>Total Project Costs: £</w:t>
            </w:r>
          </w:p>
          <w:p w:rsidR="00DA6A06" w:rsidRPr="006138B1" w:rsidRDefault="00DA6A06" w:rsidP="008C7F55">
            <w:pPr>
              <w:spacing w:after="0" w:line="240" w:lineRule="auto"/>
            </w:pPr>
            <w:r w:rsidRPr="006138B1">
              <w:t>Resources Requested (max 80% total costs): £</w:t>
            </w:r>
          </w:p>
          <w:p w:rsidR="00DA6A06" w:rsidRPr="006138B1" w:rsidRDefault="00DA6A06" w:rsidP="008C7F5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Provide a </w:t>
            </w:r>
            <w:r w:rsidR="00B47B9B">
              <w:rPr>
                <w:i/>
              </w:rPr>
              <w:t xml:space="preserve">brief cost </w:t>
            </w:r>
            <w:r>
              <w:rPr>
                <w:i/>
              </w:rPr>
              <w:t xml:space="preserve">summary and justification of </w:t>
            </w:r>
            <w:r w:rsidR="00B47B9B">
              <w:rPr>
                <w:i/>
              </w:rPr>
              <w:t>resources</w:t>
            </w:r>
            <w:r w:rsidRPr="006138B1">
              <w:rPr>
                <w:i/>
              </w:rPr>
              <w:t>.</w:t>
            </w:r>
          </w:p>
          <w:p w:rsidR="00DA6A06" w:rsidRPr="006138B1" w:rsidRDefault="00DA6A06" w:rsidP="008C7F55">
            <w:pPr>
              <w:spacing w:after="0" w:line="240" w:lineRule="auto"/>
              <w:rPr>
                <w:b/>
              </w:rPr>
            </w:pPr>
          </w:p>
          <w:p w:rsidR="00DA6A06" w:rsidRPr="006138B1" w:rsidRDefault="00DA6A06" w:rsidP="008C7F55">
            <w:pPr>
              <w:spacing w:after="0" w:line="240" w:lineRule="auto"/>
              <w:rPr>
                <w:b/>
              </w:rPr>
            </w:pPr>
          </w:p>
          <w:p w:rsidR="00DA6A06" w:rsidRPr="006138B1" w:rsidRDefault="00DA6A06" w:rsidP="008C7F55">
            <w:pPr>
              <w:spacing w:after="0" w:line="240" w:lineRule="auto"/>
              <w:rPr>
                <w:b/>
              </w:rPr>
            </w:pPr>
          </w:p>
          <w:p w:rsidR="00DA6A06" w:rsidRPr="006138B1" w:rsidRDefault="00DA6A06" w:rsidP="008C7F55">
            <w:pPr>
              <w:spacing w:after="0" w:line="240" w:lineRule="auto"/>
              <w:rPr>
                <w:b/>
              </w:rPr>
            </w:pPr>
          </w:p>
          <w:p w:rsidR="00DA6A06" w:rsidRPr="006138B1" w:rsidRDefault="00DA6A06" w:rsidP="008C7F55">
            <w:pPr>
              <w:spacing w:after="0" w:line="240" w:lineRule="auto"/>
              <w:rPr>
                <w:b/>
              </w:rPr>
            </w:pPr>
          </w:p>
          <w:p w:rsidR="00DA6A06" w:rsidRPr="006138B1" w:rsidRDefault="00DA6A06" w:rsidP="008C7F55">
            <w:pPr>
              <w:spacing w:after="0" w:line="240" w:lineRule="auto"/>
              <w:rPr>
                <w:b/>
              </w:rPr>
            </w:pPr>
          </w:p>
          <w:p w:rsidR="00DA6A06" w:rsidRPr="006138B1" w:rsidRDefault="00DA6A06" w:rsidP="008C7F55">
            <w:pPr>
              <w:spacing w:after="0" w:line="240" w:lineRule="auto"/>
              <w:rPr>
                <w:b/>
              </w:rPr>
            </w:pPr>
          </w:p>
          <w:p w:rsidR="00DA6A06" w:rsidRPr="006138B1" w:rsidRDefault="00DA6A06" w:rsidP="008C7F55">
            <w:pPr>
              <w:spacing w:after="0" w:line="240" w:lineRule="auto"/>
              <w:rPr>
                <w:b/>
              </w:rPr>
            </w:pPr>
          </w:p>
        </w:tc>
      </w:tr>
      <w:tr w:rsidR="00DA6A06" w:rsidRPr="006138B1" w:rsidTr="00B17AC5">
        <w:tc>
          <w:tcPr>
            <w:tcW w:w="9242" w:type="dxa"/>
            <w:gridSpan w:val="3"/>
            <w:shd w:val="clear" w:color="auto" w:fill="D6E3BC" w:themeFill="accent3" w:themeFillTint="66"/>
          </w:tcPr>
          <w:p w:rsidR="00DA6A06" w:rsidRPr="006138B1" w:rsidRDefault="00B47B9B" w:rsidP="00B47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DA6A06" w:rsidRPr="006138B1" w:rsidTr="008C7F55">
        <w:tc>
          <w:tcPr>
            <w:tcW w:w="9242" w:type="dxa"/>
            <w:gridSpan w:val="3"/>
          </w:tcPr>
          <w:p w:rsidR="00DA6A06" w:rsidRPr="006138B1" w:rsidRDefault="00B47B9B" w:rsidP="008C7F5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Describe the potential impact of this activity</w:t>
            </w:r>
            <w:r w:rsidR="00912F65">
              <w:rPr>
                <w:i/>
              </w:rPr>
              <w:t>, how it would move things forward in the area</w:t>
            </w:r>
            <w:r>
              <w:rPr>
                <w:i/>
              </w:rPr>
              <w:t xml:space="preserve"> and what you will do to ensure that </w:t>
            </w:r>
            <w:r w:rsidR="00912F65">
              <w:rPr>
                <w:i/>
              </w:rPr>
              <w:t>the impact is</w:t>
            </w:r>
            <w:r w:rsidR="00B17AC5">
              <w:rPr>
                <w:i/>
              </w:rPr>
              <w:t xml:space="preserve"> </w:t>
            </w:r>
            <w:r>
              <w:rPr>
                <w:i/>
              </w:rPr>
              <w:t>maximized. (150 words)</w:t>
            </w: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  <w:bookmarkStart w:id="0" w:name="_GoBack"/>
            <w:bookmarkEnd w:id="0"/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</w:tc>
      </w:tr>
      <w:tr w:rsidR="00DA6A06" w:rsidRPr="006138B1" w:rsidTr="00B17AC5">
        <w:tc>
          <w:tcPr>
            <w:tcW w:w="9242" w:type="dxa"/>
            <w:gridSpan w:val="3"/>
            <w:shd w:val="clear" w:color="auto" w:fill="D6E3BC" w:themeFill="accent3" w:themeFillTint="66"/>
          </w:tcPr>
          <w:p w:rsidR="00DA6A06" w:rsidRPr="006138B1" w:rsidRDefault="00DA6A06" w:rsidP="008C7F55">
            <w:pPr>
              <w:spacing w:after="0" w:line="240" w:lineRule="auto"/>
              <w:rPr>
                <w:b/>
              </w:rPr>
            </w:pPr>
            <w:r w:rsidRPr="006138B1">
              <w:rPr>
                <w:b/>
              </w:rPr>
              <w:t>Links to Other Research Activity</w:t>
            </w:r>
          </w:p>
        </w:tc>
      </w:tr>
      <w:tr w:rsidR="00DA6A06" w:rsidRPr="006138B1" w:rsidTr="008C7F55">
        <w:tc>
          <w:tcPr>
            <w:tcW w:w="9242" w:type="dxa"/>
            <w:gridSpan w:val="3"/>
          </w:tcPr>
          <w:p w:rsidR="00DA6A06" w:rsidRPr="006138B1" w:rsidRDefault="00B47B9B" w:rsidP="008C7F5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Please describe the links between this activity and any other research work. </w:t>
            </w: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  <w:p w:rsidR="00DA6A06" w:rsidRPr="006138B1" w:rsidRDefault="00DA6A06" w:rsidP="008C7F55">
            <w:pPr>
              <w:spacing w:after="0" w:line="240" w:lineRule="auto"/>
            </w:pPr>
          </w:p>
        </w:tc>
      </w:tr>
    </w:tbl>
    <w:p w:rsidR="00DA6A06" w:rsidRDefault="00DA6A06" w:rsidP="00F97291">
      <w:pPr>
        <w:rPr>
          <w:b/>
        </w:rPr>
      </w:pPr>
    </w:p>
    <w:p w:rsidR="00E64CC3" w:rsidRPr="00C07A4F" w:rsidRDefault="00E64CC3" w:rsidP="00F97291">
      <w:pPr>
        <w:rPr>
          <w:b/>
        </w:rPr>
      </w:pPr>
    </w:p>
    <w:sectPr w:rsidR="00E64CC3" w:rsidRPr="00C07A4F" w:rsidSect="001918E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01" w:rsidRDefault="00BB3001" w:rsidP="00750E8E">
      <w:pPr>
        <w:spacing w:after="0" w:line="240" w:lineRule="auto"/>
      </w:pPr>
      <w:r>
        <w:separator/>
      </w:r>
    </w:p>
  </w:endnote>
  <w:endnote w:type="continuationSeparator" w:id="0">
    <w:p w:rsidR="00BB3001" w:rsidRDefault="00BB3001" w:rsidP="0075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8148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0AE5" w:rsidRDefault="00750A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4C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4C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0AE5" w:rsidRDefault="00750AE5" w:rsidP="00750AE5">
    <w:pPr>
      <w:pStyle w:val="Footer"/>
      <w:tabs>
        <w:tab w:val="clear" w:pos="4513"/>
        <w:tab w:val="clear" w:pos="9026"/>
        <w:tab w:val="left" w:pos="80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01" w:rsidRDefault="00BB3001" w:rsidP="00750E8E">
      <w:pPr>
        <w:spacing w:after="0" w:line="240" w:lineRule="auto"/>
      </w:pPr>
      <w:r>
        <w:separator/>
      </w:r>
    </w:p>
  </w:footnote>
  <w:footnote w:type="continuationSeparator" w:id="0">
    <w:p w:rsidR="00BB3001" w:rsidRDefault="00BB3001" w:rsidP="0075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8E" w:rsidRDefault="00750E8E">
    <w:pPr>
      <w:pStyle w:val="Header"/>
    </w:pPr>
    <w:r>
      <w:rPr>
        <w:noProof/>
        <w:lang w:eastAsia="en-GB"/>
      </w:rPr>
      <w:drawing>
        <wp:inline distT="0" distB="0" distL="0" distR="0">
          <wp:extent cx="5731510" cy="1091733"/>
          <wp:effectExtent l="0" t="0" r="2540" b="0"/>
          <wp:docPr id="2" name="Picture 2" descr="C:\Users\mcjsslt3\AppData\Local\Microsoft\Windows\Temporary Internet Files\Content.Outlook\TEPU7VWR\Superge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jsslt3\AppData\Local\Microsoft\Windows\Temporary Internet Files\Content.Outlook\TEPU7VWR\Superge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91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DAE"/>
    <w:multiLevelType w:val="multilevel"/>
    <w:tmpl w:val="8E76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739D0"/>
    <w:multiLevelType w:val="hybridMultilevel"/>
    <w:tmpl w:val="53FE8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A17"/>
    <w:multiLevelType w:val="hybridMultilevel"/>
    <w:tmpl w:val="EB025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767F3"/>
    <w:multiLevelType w:val="hybridMultilevel"/>
    <w:tmpl w:val="F034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85"/>
    <w:rsid w:val="00061BCB"/>
    <w:rsid w:val="000B2EBF"/>
    <w:rsid w:val="000D7D51"/>
    <w:rsid w:val="000E2310"/>
    <w:rsid w:val="000F0E3A"/>
    <w:rsid w:val="000F1300"/>
    <w:rsid w:val="000F77B0"/>
    <w:rsid w:val="001001C9"/>
    <w:rsid w:val="00120ECB"/>
    <w:rsid w:val="00124316"/>
    <w:rsid w:val="00133730"/>
    <w:rsid w:val="001363C0"/>
    <w:rsid w:val="00145BBD"/>
    <w:rsid w:val="001559F3"/>
    <w:rsid w:val="00172D8B"/>
    <w:rsid w:val="001918E8"/>
    <w:rsid w:val="00197BA2"/>
    <w:rsid w:val="002B66B6"/>
    <w:rsid w:val="002E7EE2"/>
    <w:rsid w:val="002F472E"/>
    <w:rsid w:val="002F63F6"/>
    <w:rsid w:val="00301A3D"/>
    <w:rsid w:val="00324A3A"/>
    <w:rsid w:val="00376B54"/>
    <w:rsid w:val="003823F3"/>
    <w:rsid w:val="003977D4"/>
    <w:rsid w:val="003A02CB"/>
    <w:rsid w:val="003B0080"/>
    <w:rsid w:val="003B6ACE"/>
    <w:rsid w:val="003D636A"/>
    <w:rsid w:val="003E4A85"/>
    <w:rsid w:val="003E7E9F"/>
    <w:rsid w:val="003F5FBC"/>
    <w:rsid w:val="004305FB"/>
    <w:rsid w:val="00445E42"/>
    <w:rsid w:val="004530B2"/>
    <w:rsid w:val="00472EE4"/>
    <w:rsid w:val="004F575A"/>
    <w:rsid w:val="00505CDC"/>
    <w:rsid w:val="0050606E"/>
    <w:rsid w:val="0051697E"/>
    <w:rsid w:val="0053026C"/>
    <w:rsid w:val="00565AB3"/>
    <w:rsid w:val="005E16CF"/>
    <w:rsid w:val="005E73EA"/>
    <w:rsid w:val="00616A6A"/>
    <w:rsid w:val="00620DC0"/>
    <w:rsid w:val="0067195F"/>
    <w:rsid w:val="00684A93"/>
    <w:rsid w:val="006B1B2A"/>
    <w:rsid w:val="006D341B"/>
    <w:rsid w:val="006D7967"/>
    <w:rsid w:val="006E0C41"/>
    <w:rsid w:val="006F3F0B"/>
    <w:rsid w:val="00724DC6"/>
    <w:rsid w:val="00750AE5"/>
    <w:rsid w:val="00750E8E"/>
    <w:rsid w:val="00753659"/>
    <w:rsid w:val="00857B70"/>
    <w:rsid w:val="008A424E"/>
    <w:rsid w:val="008E04C7"/>
    <w:rsid w:val="00910C52"/>
    <w:rsid w:val="00912F65"/>
    <w:rsid w:val="00924428"/>
    <w:rsid w:val="00941D38"/>
    <w:rsid w:val="009747FA"/>
    <w:rsid w:val="00980560"/>
    <w:rsid w:val="0099484B"/>
    <w:rsid w:val="009F6668"/>
    <w:rsid w:val="009F66E0"/>
    <w:rsid w:val="00A35915"/>
    <w:rsid w:val="00A7620E"/>
    <w:rsid w:val="00A82C36"/>
    <w:rsid w:val="00AF26FB"/>
    <w:rsid w:val="00B17AC5"/>
    <w:rsid w:val="00B21DAB"/>
    <w:rsid w:val="00B47B9B"/>
    <w:rsid w:val="00B67FEA"/>
    <w:rsid w:val="00B9257C"/>
    <w:rsid w:val="00BA770E"/>
    <w:rsid w:val="00BB3001"/>
    <w:rsid w:val="00BB67EC"/>
    <w:rsid w:val="00BF5268"/>
    <w:rsid w:val="00C07A4F"/>
    <w:rsid w:val="00C162DB"/>
    <w:rsid w:val="00C204CE"/>
    <w:rsid w:val="00C20720"/>
    <w:rsid w:val="00C21764"/>
    <w:rsid w:val="00C532B3"/>
    <w:rsid w:val="00C559F0"/>
    <w:rsid w:val="00C9558F"/>
    <w:rsid w:val="00CA3AC6"/>
    <w:rsid w:val="00CA476C"/>
    <w:rsid w:val="00CB0746"/>
    <w:rsid w:val="00CC744D"/>
    <w:rsid w:val="00CD3BFE"/>
    <w:rsid w:val="00CF4220"/>
    <w:rsid w:val="00D05074"/>
    <w:rsid w:val="00D65D69"/>
    <w:rsid w:val="00DA6A06"/>
    <w:rsid w:val="00E362CC"/>
    <w:rsid w:val="00E36BCF"/>
    <w:rsid w:val="00E6002D"/>
    <w:rsid w:val="00E64CC3"/>
    <w:rsid w:val="00E65EB8"/>
    <w:rsid w:val="00E72C15"/>
    <w:rsid w:val="00E9158C"/>
    <w:rsid w:val="00EA4B77"/>
    <w:rsid w:val="00EB5B13"/>
    <w:rsid w:val="00EC07CF"/>
    <w:rsid w:val="00ED0CF3"/>
    <w:rsid w:val="00ED369C"/>
    <w:rsid w:val="00F47E45"/>
    <w:rsid w:val="00F57104"/>
    <w:rsid w:val="00F64274"/>
    <w:rsid w:val="00F97291"/>
    <w:rsid w:val="00FA73EA"/>
    <w:rsid w:val="00FB1095"/>
    <w:rsid w:val="00FB24C9"/>
    <w:rsid w:val="00FC1D3F"/>
    <w:rsid w:val="00FC7F8D"/>
    <w:rsid w:val="00FD2F72"/>
    <w:rsid w:val="00FD3C95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D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4B7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E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8E"/>
  </w:style>
  <w:style w:type="paragraph" w:styleId="Footer">
    <w:name w:val="footer"/>
    <w:basedOn w:val="Normal"/>
    <w:link w:val="FooterChar"/>
    <w:uiPriority w:val="99"/>
    <w:unhideWhenUsed/>
    <w:rsid w:val="00750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8E"/>
  </w:style>
  <w:style w:type="character" w:styleId="CommentReference">
    <w:name w:val="annotation reference"/>
    <w:basedOn w:val="DefaultParagraphFont"/>
    <w:uiPriority w:val="99"/>
    <w:semiHidden/>
    <w:unhideWhenUsed/>
    <w:rsid w:val="00E36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B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D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4B7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E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8E"/>
  </w:style>
  <w:style w:type="paragraph" w:styleId="Footer">
    <w:name w:val="footer"/>
    <w:basedOn w:val="Normal"/>
    <w:link w:val="FooterChar"/>
    <w:uiPriority w:val="99"/>
    <w:unhideWhenUsed/>
    <w:rsid w:val="00750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8E"/>
  </w:style>
  <w:style w:type="character" w:styleId="CommentReference">
    <w:name w:val="annotation reference"/>
    <w:basedOn w:val="DefaultParagraphFont"/>
    <w:uiPriority w:val="99"/>
    <w:semiHidden/>
    <w:unhideWhenUsed/>
    <w:rsid w:val="00E36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B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psrc.ac.uk/funding/apprev/basics/Pages/fundingguid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EDCE-18B6-4EAD-A4C1-00D98A28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O'keefe</dc:creator>
  <cp:lastModifiedBy>Laura O'keefe</cp:lastModifiedBy>
  <cp:revision>3</cp:revision>
  <cp:lastPrinted>2014-06-05T11:38:00Z</cp:lastPrinted>
  <dcterms:created xsi:type="dcterms:W3CDTF">2014-06-06T10:47:00Z</dcterms:created>
  <dcterms:modified xsi:type="dcterms:W3CDTF">2014-06-06T10:50:00Z</dcterms:modified>
</cp:coreProperties>
</file>